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}            REVELATION.                                  (en.  xxir.         </w:t>
        <w:br/>
        <w:t xml:space="preserve">                                                                                                            </w:t>
        <w:br/>
        <w:t xml:space="preserve">           afterwards    bishop   of that  see  (a.p.  247).   This  worthy    scholar  of  Origen          </w:t>
        <w:br/>
        <w:t xml:space="preserve">           remained    ever  attached    to him,   loving   and   honouring    him:     and  wrote          </w:t>
        <w:br/>
        <w:t xml:space="preserve">           him a   letter of consolation    when    he was   thrown    into prison  in the  Decian          </w:t>
        <w:br/>
        <w:t xml:space="preserve">           persecution.     This    Dionysius,     as  he   himself   tells  us,  had    become    a        </w:t>
        <w:br/>
        <w:t xml:space="preserve">           believer   in the  Gospel    by  a course   of  free  investigation,    and   unbiassed          </w:t>
        <w:br/>
        <w:t xml:space="preserve">           examination     of all known    systems:    and  after  his conversion,    he remained           </w:t>
        <w:br/>
        <w:t xml:space="preserve">           true  to this  principle   as  a  Christian   and  as  a  public   teacher.     He  read         </w:t>
        <w:br/>
        <w:t xml:space="preserve">           and   examined    without     bias  all  the  writings    of  heretics,   and   did   not        </w:t>
        <w:br/>
        <w:t xml:space="preserve">           reject them    until  he  was   thoroughly    acquainted    with    them,   and  was   in        </w:t>
        <w:br/>
        <w:t xml:space="preserve">           a situation   to confute   them    with   valid  arguments.       While    he  was  thus         </w:t>
        <w:br/>
        <w:t xml:space="preserve">           employed,    one  of  the presbyters     of  his chureh    warned    him  of  the  harm          </w:t>
        <w:br/>
        <w:t xml:space="preserve">           which   his  own   soul  might   take   by  so  much    contact    with  their   impure          </w:t>
        <w:br/>
        <w:t xml:space="preserve">           doctrines.     Of  this  danger,   he  says,  he  was   himself   too  conscious:    but         </w:t>
        <w:br/>
        <w:t xml:space="preserve">           while  pondering     on  what   had  been   said  to him   he was   determined     in his        </w:t>
        <w:br/>
        <w:t xml:space="preserve">           course  by   a heavenly    vision:   and  a  yoice  distinctly   said  to him,   “Read           </w:t>
        <w:br/>
        <w:t xml:space="preserve">           every  thing   that  comes   into  thy  hands:    for  thou  art  well  able   to judge          </w:t>
        <w:br/>
        <w:t xml:space="preserve">           and   prove  them    all:  indeed   such  was   at   the  first  the  source   of  thine         </w:t>
        <w:br/>
        <w:t xml:space="preserve">           own   faith.”    And,    he  says,   “I   reeeived    the  vision   as  agreeing    with         </w:t>
        <w:br/>
        <w:t xml:space="preserve">           the  apostolic    saying,   which    says   to  the   strong,   ‘Be   prudent    money-          </w:t>
        <w:br/>
        <w:t xml:space="preserve">           changers.”                                                                                       </w:t>
        <w:br/>
        <w:t xml:space="preserve">              48.  The   notices   left us  of Dionysius    in the  seventh    book  of  Eusebius,          </w:t>
        <w:br/>
        <w:t xml:space="preserve">           entirely  correspond    with  the  above.     And    the judgment     which   he  passes         </w:t>
        <w:br/>
        <w:t xml:space="preserve">           on  the Apocalypse      is characterized    by  sound   discretion    and  moderation,           </w:t>
        <w:br/>
        <w:t xml:space="preserve">           I give  it at length   in  the corresponding     place   in the  Prolegomena      to  my         </w:t>
        <w:br/>
        <w:t xml:space="preserve">           Greek   Testament.                                                                               </w:t>
        <w:br/>
        <w:t xml:space="preserve">              49.  The   general   sense   of it is, that, while  on  the one  hand   he  separates         </w:t>
        <w:br/>
        <w:t xml:space="preserve">           himself   from  those  who   disparaged     the book   and  ascribed   it to Cerinthus,          </w:t>
        <w:br/>
        <w:t xml:space="preserve">           on  the  other   he   distinctly   repudiates   all  literal interpretations    of  it as        </w:t>
        <w:br/>
        <w:t xml:space="preserve">           impossible,    and  approaches      the  enquiry    with   a  strong    anti-millennial          </w:t>
        <w:br/>
        <w:t xml:space="preserve">           bias.   This    more   especially    appears,    from   a  previous    chapter    of  the        </w:t>
        <w:br/>
        <w:t xml:space="preserve">           same   book   of Eusebius,    in which   is detailed   the  proceeding    of  Dionysius          </w:t>
        <w:br/>
        <w:t xml:space="preserve">           with  regard   to  the  schism   of  Nepos,   an  Egyptian     bishop,   of  millennial          </w:t>
        <w:br/>
        <w:t xml:space="preserve">           views.                                                                                           </w:t>
        <w:br/>
        <w:t xml:space="preserve">              50.  With    regard   to  the  whole   character   of  Dionysius’s    criticism,   we         </w:t>
        <w:br/>
        <w:t xml:space="preserve">           may   make   the  following    remarks    :                                                      </w:t>
        <w:br/>
        <w:t xml:space="preserve">              a)  its negative  portion    rests  upon    grounds    common      to him   and  our-         </w:t>
        <w:br/>
        <w:t xml:space="preserve">           selves, and   respecting   which   a writer   in the  third  century,   however    much          </w:t>
        <w:br/>
        <w:t xml:space="preserve">           we  may   admire    his free  and  able  treatment    of his  subject,  has  no  adyan-          </w:t>
        <w:br/>
        <w:t xml:space="preserve">           tage  atall  over  one   who   writes   in the  nineteenth.     It  is as open   to us as        </w:t>
        <w:br/>
        <w:t xml:space="preserve">           it was  to him,  to judge   of the  phenomena      and  langnage   of  the Apocalypse            </w:t>
        <w:br/>
        <w:t xml:space="preserve">           as compared     with   the  Gospel   and   Epistles  of  St. John.                               </w:t>
        <w:br/>
        <w:t xml:space="preserve">              b)  the  positive  result   of  his  argument,     if fairly   examined,    is worth          </w:t>
        <w:br/>
        <w:t xml:space="preserve">           absolutely   nothing.     The   writer   to whom    he  ascribes  the  book,   a second          </w:t>
        <w:br/>
        <w:t xml:space="preserve">           John  who    is reputed   to have  lived  at Ephesus,    is even   to himself   entirely         </w:t>
        <w:br/>
        <w:t xml:space="preserve">                    318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