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§1]           AUTIIORSHIP            AND      CANONICITY.             [rxtropucrion.                       </w:t>
        <w:br/>
        <w:t xml:space="preserve">                                                                                                            </w:t>
        <w:br/>
        <w:t xml:space="preserve">from    these   ten  humbling      the  three,   he  shall   reign   the  cighth;”     this                 </w:t>
        <w:br/>
        <w:t xml:space="preserve"> last  partienlar    being    from   Rev.    xvii.   11.    And     similarly    in  other                  </w:t>
        <w:br/>
        <w:t xml:space="preserve"> places.                                                                                                    </w:t>
        <w:br/>
        <w:t xml:space="preserve">    58.   Thus    Cyril   presents    to  us  remarkable     and   exceptional     phiwno-                  </w:t>
        <w:br/>
        <w:t xml:space="preserve"> mena:     familiarity   with  the  language    of  the  book,  so  ag  to use  it uncon-                   </w:t>
        <w:br/>
        <w:t xml:space="preserve"> sciously   as   that  of   prophecy,     combined     with   a   repudiation    of   it as                 </w:t>
        <w:br/>
        <w:t xml:space="preserve"> canonical,    and   a  prohibition    of  its  study.    It  would   appcar   that  there                  </w:t>
        <w:br/>
        <w:t xml:space="preserve"> had   been  at  some   time  a  deliberate   change   of opinion,    and  that  we  have,                  </w:t>
        <w:br/>
        <w:t xml:space="preserve"> in  these   evident    references    to   the  Apocalypse,      instances    of  slips  of                 </w:t>
        <w:br/>
        <w:t xml:space="preserve"> memory,     and  retention   of  phrascology    which    belonged    to his  former,   not                 </w:t>
        <w:br/>
        <w:t xml:space="preserve"> to  his subsequent     views.                                                                              </w:t>
        <w:br/>
        <w:t xml:space="preserve">    59.   In  the sixtieth   eanon   of the   synod   of Laodicea,    held  between    343                  </w:t>
        <w:br/>
        <w:t xml:space="preserve"> and   381,  an  account    of the  canonical    books   of  the  Old   and  New    Testa-                  </w:t>
        <w:br/>
        <w:t xml:space="preserve"> ments    is given,   in  which   the  Apocalypse     is  omitted.     ‘The  genuineness                    </w:t>
        <w:br/>
        <w:t xml:space="preserve">  of  this  canon   has   been   doubted,     but   apparently    without    reason:    sce                 </w:t>
        <w:br/>
        <w:t xml:space="preserve">  Hefele,  Conciliengeschichte,       i. pp.  749  ff.   We   next   come    to the   testi-                </w:t>
        <w:br/>
        <w:t xml:space="preserve"> mony    of Gregory    of Nazianzen     (died  390),  who,   in his poem,   “  concerning                   </w:t>
        <w:br/>
        <w:t xml:space="preserve">  the  genuine   books    of the  inspired    Scriptures,”    gives  the  same   canon    as                </w:t>
        <w:br/>
        <w:t xml:space="preserve">  Cyril,  aud  adds,   “You     have  all:  if any  be  beside   these,  it is not  among                   </w:t>
        <w:br/>
        <w:t xml:space="preserve">  the genuine    books.”     But   here   again,   as in  Cyril’s  caso,  we  are  met   by                 </w:t>
        <w:br/>
        <w:t xml:space="preserve">  the  phenomenon       of  reference   to the  book   and  citation  of  it as of  theolo-                 </w:t>
        <w:br/>
        <w:t xml:space="preserve">  gical authority.    He   says, speaking    of  the angels   presiding   over  churches,                   </w:t>
        <w:br/>
        <w:t xml:space="preserve">  “think      that some   preside   over   one  church,   some   over   another,   as John                  </w:t>
        <w:br/>
        <w:t xml:space="preserve">  teaches   me  in  the Apocalypse.”                                                                        </w:t>
        <w:br/>
        <w:t xml:space="preserve">     Liicke  suggests    in  explanation     of  this, that   possibly   the  churches    of                </w:t>
        <w:br/>
        <w:t xml:space="preserve">  Asia  Minor,    especially   that  of Cappadocia,     had  excluded    the  Apocalypse                    </w:t>
        <w:br/>
        <w:t xml:space="preserve">  from  public   reading   in the  church,    on  account   of the   countenance     which                  </w:t>
        <w:br/>
        <w:t xml:space="preserve">  it had   been   made    to  give   to  the  errors   of  Montanism,      and   placed   it                </w:t>
        <w:br/>
        <w:t xml:space="preserve">  among    the   apocryphal     books.     This   may   have    been   so:   but  I cannot                  </w:t>
        <w:br/>
        <w:t xml:space="preserve">  think  his  inference   secure,   that  therefore  we   may   infer   the  general   fact,                </w:t>
        <w:br/>
        <w:t xml:space="preserve">  that  the  book  rested   on  no  secure   ecclesiastical   tradition.                                    </w:t>
        <w:br/>
        <w:t xml:space="preserve">     60.  In  a  work    printed    as  Gregory’s,    ascribed    by  some    to  Gregory                   </w:t>
        <w:br/>
        <w:t xml:space="preserve">  himself,   but   more   usually    to Amphilochius       of  Iconium,     we   have   the                 </w:t>
        <w:br/>
        <w:t xml:space="preserve">  Apocalypse     mentioned     by  name:    “  The   Apocalypse     of  John   again  some                  </w:t>
        <w:br/>
        <w:t xml:space="preserve">  count   Scripture,   but  most   reckon    it spurions.”                                                  </w:t>
        <w:br/>
        <w:t xml:space="preserve">     But  it  is to  be  noticed,   that  in  the  scholium    of Andreas    cited  above,                  </w:t>
        <w:br/>
        <w:t xml:space="preserve">  par.  32,   he   enumerates      Gregory     among     those    who    recognized      the                </w:t>
        <w:br/>
        <w:t xml:space="preserve">  canonicity   of  the  Apocalypse.                                                                         </w:t>
        <w:br/>
        <w:t xml:space="preserve">     61.  After    this, it  will  be  sufficient   to  give   a  general    view   of   the                </w:t>
        <w:br/>
        <w:t xml:space="preserve">  antagonism     to the  authority    of  the  book.     It was   maintained     chiefly  in                </w:t>
        <w:br/>
        <w:t xml:space="preserve">  the  Eastern    church    ; the  Western,    after   the  fifth  century,    universally                  </w:t>
        <w:br/>
        <w:t xml:space="preserve">  recognizing     the  Apocalypse.       It  is remarkable      that  Sulpicius    Severus                  </w:t>
        <w:br/>
        <w:t xml:space="preserve">  says  the Apocalypse     is  “ by most,   either  foolishly  or impiously,”     rejected.                 </w:t>
        <w:br/>
        <w:t xml:space="preserve">  But  as Liicke   observes,   he  must    have  found   these   “ most”   in  the  Greck,                  </w:t>
        <w:br/>
        <w:t xml:space="preserve">           321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