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§1]           AUTHORSHIP              AND     CANONICITY.             [1yrropucrion.                      </w:t>
        <w:br/>
        <w:t xml:space="preserve">                                                                                                            </w:t>
        <w:br/>
        <w:t xml:space="preserve">  ments    of his  expgsitions     of  the  New    Test.  we   have   no   allusion   to  it,               </w:t>
        <w:br/>
        <w:t xml:space="preserve">  even   when   on  2 Thess.    ii. 3 ff.   speaks   of Antichrist    and   of the  second                  </w:t>
        <w:br/>
        <w:t xml:space="preserve">  Advent:     nor  again   in his  Commentary       on  the  twelve   prophets.      Oppo-                  </w:t>
        <w:br/>
        <w:t xml:space="preserve">  nent  as  he  was   of the  allegorical   method    of interpretation,    he  may    have                 </w:t>
        <w:br/>
        <w:t xml:space="preserve">  been   withheld    from   receiving    the  Apocalypse     by   conscionsness    that  no                 </w:t>
        <w:br/>
        <w:t xml:space="preserve">  other  mode    would   suit  it:  or  he  may   have   followed    the   older  practice                  </w:t>
        <w:br/>
        <w:t xml:space="preserve">  of the  Syrian   chureh,   and   the  canon   of  the  Laodiecan     Synod.     Still, he                 </w:t>
        <w:br/>
        <w:t xml:space="preserve">  rejected   the  Epistle   of James,   which    both   these  recognized:     and  Liicke                  </w:t>
        <w:br/>
        <w:t xml:space="preserve">  thinks   he  may   have   rejected    the  Apocalypse      from   the   decision   of  his                </w:t>
        <w:br/>
        <w:t xml:space="preserve">  own   judgment,    helped    by  his disinclination    to the  book   and  the  existing                  </w:t>
        <w:br/>
        <w:t xml:space="preserve">  doubt   about   its canonicity   : being   one  of  those  who,   like Luther    in  later                </w:t>
        <w:br/>
        <w:t xml:space="preserve">  times,  sought   and   found   “ the  Canon    within   the  Canon.”                                      </w:t>
        <w:br/>
        <w:t xml:space="preserve">     66.  Theodoret     (bishop   of Cyrus,    died  457)   alludes  two   or three   times                 </w:t>
        <w:br/>
        <w:t xml:space="preserve">  to the  book;    but  on  2  Thess.   ii. and  on  Heb.   xii. 22,  he  leaves  it unno-                  </w:t>
        <w:br/>
        <w:t xml:space="preserve">  ticed,  as also  in his Commentary       on  Daniel.     On  Ps.  Ixxxvi.   2, he  scems                  </w:t>
        <w:br/>
        <w:t xml:space="preserve">  to aim  at describing    the heavenly    Jerusalem    in  contrast  to the  apocalyptic                   </w:t>
        <w:br/>
        <w:t xml:space="preserve">  description.     In   speaking     of  Cerinthus,    and    of  the   Nicolaitans,    the                 </w:t>
        <w:br/>
        <w:t xml:space="preserve">  Montanists,     and   even    of  the   Millenarian     Nepos    and    his  antagonist                   </w:t>
        <w:br/>
        <w:t xml:space="preserve">  Dionysius    of Alexandria,     he  says   not  a word    of the  Apocalypse.       Only                  </w:t>
        <w:br/>
        <w:t xml:space="preserve">  once   he  names    it, and  adduces    ch.  i. 9 with   the  formula    “John    says  :”                </w:t>
        <w:br/>
        <w:t xml:space="preserve">  but  then  it is in  citing  from  Athanasins.                                                            </w:t>
        <w:br/>
        <w:t xml:space="preserve">     67.  After    this,  in   the   sixth   century,    the   Syrian    churches     were                  </w:t>
        <w:br/>
        <w:t xml:space="preserve">  divided    on   the    matter.    The     Nestorians     rejected    the”  Apocalypse,                    </w:t>
        <w:br/>
        <w:t xml:space="preserve">  following   Theodore     of  Mopsuestia     and   the  Peschito:    the  Monophysites                     </w:t>
        <w:br/>
        <w:t xml:space="preserve">  received   it, following    the   Alcxandrians,      and   Hippolytus,    and   Ephrem                    </w:t>
        <w:br/>
        <w:t xml:space="preserve">  Syrus.     Liicke   thinks   from  certain   indications   that  even   among    them   it                </w:t>
        <w:br/>
        <w:t xml:space="preserve">  was   not  in ecclesiastical,   but  only  in  theological   use.                                         </w:t>
        <w:br/>
        <w:t xml:space="preserve">     68.  In   the   Greek     church    in   Asia   Minor,    we    have    Andreas,     of                </w:t>
        <w:br/>
        <w:t xml:space="preserve">  Cwsarea     in  Cappadocia,      the  writer   of  the   first entire   and   connected                   </w:t>
        <w:br/>
        <w:t xml:space="preserve">  Commentary       on  the  Apocalypse.       He   fully  and  earnestly   recognizes    its                </w:t>
        <w:br/>
        <w:t xml:space="preserve">  genuineness     and   inspiration,    and   (see  above,   par.   32)   appeals   to  the                 </w:t>
        <w:br/>
        <w:t xml:space="preserve">  testimony    of the  ancients   to  bear  him   out:   mentioning     by  name   Papias,                  </w:t>
        <w:br/>
        <w:t xml:space="preserve">  Irenzeus,   Methodius,     Cyril  of  Alexandria,     and   Gregory     Theologus      (of                </w:t>
        <w:br/>
        <w:t xml:space="preserve">  Nazianzum).        It  is perhaps    hardly   fair in  Liicke   to infer  that,  because                  </w:t>
        <w:br/>
        <w:t xml:space="preserve">  he  names    so few,  more   might    not  have   been  adduced:      hardly  fair  again                 </w:t>
        <w:br/>
        <w:t xml:space="preserve">  to  conclude   that,  because    he  promises    to use  their  writings    in his  Com-                  </w:t>
        <w:br/>
        <w:t xml:space="preserve">  mentary,    and   has  not  expressly    cited  them,   he   did  not  so  use  them,   or                </w:t>
        <w:br/>
        <w:t xml:space="preserve">  was   himself   one  of the  first who   explained     the book.                                          </w:t>
        <w:br/>
        <w:t xml:space="preserve">     69.  Arcthas,     who    followed    Andreas     in his  see,  and   in  his work    of                </w:t>
        <w:br/>
        <w:t xml:space="preserve">  commenting      on  the  Apocalypse,     repeats   in  his prologue    the  scholium    of                </w:t>
        <w:br/>
        <w:t xml:space="preserve">  Andreas     on  the  Inspiration    of  the  book,  adding    the   anthority   of  Basil                 </w:t>
        <w:br/>
        <w:t xml:space="preserve">  the  Great.    But   we  are now   approaching     a  time  when,   as Liicke   remarks,                  </w:t>
        <w:br/>
        <w:t xml:space="preserve">  it is  really  of small   import   who    used   the  book    and   who   did  not,  who                  </w:t>
        <w:br/>
        <w:t xml:space="preserve">  regarded    it as  the  work    of  the  Apostle,   and   who   did  not.    Still, a few                 </w:t>
        <w:br/>
        <w:t xml:space="preserve">           323                    °                                                       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