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§1]           AUTHORSHIP             AND     CANONICITY.              [ixtropuction.                      </w:t>
        <w:br/>
        <w:t xml:space="preserve">                                                                                                            </w:t>
        <w:br/>
        <w:t xml:space="preserve">  fixed  general   tradition   in  tho  earliest  times.     Gradually,    tho  force   and                 </w:t>
        <w:br/>
        <w:t xml:space="preserve">  convenience     of an   illustrious   name    being   attached    to the  Epistle    boro                 </w:t>
        <w:br/>
        <w:t xml:space="preserve">  down    the  doubts    originally   resting   on  its authorship,     and  the   Paulino                  </w:t>
        <w:br/>
        <w:t xml:space="preserve">  origin   becamo     overy   where    acquiesced     in.    Nothing     could   bo   moro                  </w:t>
        <w:br/>
        <w:t xml:space="preserve">  different   from   tho   history  of  the   doubts   about    the   authorship    of  tho                 </w:t>
        <w:br/>
        <w:t xml:space="preserve"> Apocalypse.        Here  we   have   a fixed  and   thoroughly    authenticated     primi-                 </w:t>
        <w:br/>
        <w:t xml:space="preserve">  tive tradition.     It comes    from   men   only   removed    by   one  step  from   the                 </w:t>
        <w:br/>
        <w:t xml:space="preserve">  Apostle     John himself.     There   is absolutely    no objective  evidence   whatever                  </w:t>
        <w:br/>
        <w:t xml:space="preserve">  in favour   of any   other  author.      The   doubts   first originate   in  considera-                  </w:t>
        <w:br/>
        <w:t xml:space="preserve">  tions purely   subjective.                                                                                </w:t>
        <w:br/>
        <w:t xml:space="preserve">     77.  These    are  divisible   into  two   classes,  anti-millennial    and   critical.                </w:t>
        <w:br/>
        <w:t xml:space="preserve"> Tt  was  convenient     to depreciate    the  book,   on controversial     grounds.      It                </w:t>
        <w:br/>
        <w:t xml:space="preserve"> was    found   advisable    not  to read   it in  the  churches,    and  to  forbid   it to                </w:t>
        <w:br/>
        <w:t xml:space="preserve">  the young    scholar.     And,   as  matter   of fact,  thus  it was   that  the  doubts                  </w:t>
        <w:br/>
        <w:t xml:space="preserve"> about    the  authorship     sprung    up.    If  it countenanced      error,   if it was                  </w:t>
        <w:br/>
        <w:t xml:space="preserve"> not  in  the  canon,   if it was   not  fit to  be  read,  then   it  could  not   be  the                 </w:t>
        <w:br/>
        <w:t xml:space="preserve"> work    of the  Evangelist    and   Apostle.                                                               </w:t>
        <w:br/>
        <w:t xml:space="preserve">     78.  Again,   to  the   same    result   contributed     the   critieal  grounds     so                </w:t>
        <w:br/>
        <w:t xml:space="preserve"> ably   urged   by  Dionysius     of Alexandria,     and   observed    upon   above,   par.                 </w:t>
        <w:br/>
        <w:t xml:space="preserve"> 50.     I  have    there   remarked,     not   only   how   absolutely    shadowy      and                 </w:t>
        <w:br/>
        <w:t xml:space="preserve"> nothing-worth      is  Dionysius’s     “fancy”     that  John    the   Presbyter    wrote                  </w:t>
        <w:br/>
        <w:t xml:space="preserve"> the  book,   but  how   this  very  expression    is most   valuable,   as denoting    the                 </w:t>
        <w:br/>
        <w:t xml:space="preserve"> entire   absence    of all  objective   tradition   to  that  effect  in  the  middle    of                </w:t>
        <w:br/>
        <w:t xml:space="preserve"> the  third  century.                                                                                       </w:t>
        <w:br/>
        <w:t xml:space="preserve">    79.   Thus    the  doubts    grew   up,  and   in   certain   parts   of  the  church                   </w:t>
        <w:br/>
        <w:t xml:space="preserve"> prevailed:    the  whole    process   being   exactly    the  converse    of that  which                   </w:t>
        <w:br/>
        <w:t xml:space="preserve"> we   traced  in  our  Introduction     to the  Hebrews.                                                    </w:t>
        <w:br/>
        <w:t xml:space="preserve">    80.   And,   as far  as the  force  of  ancient   testimony    goes,   I submit    that                 </w:t>
        <w:br/>
        <w:t xml:space="preserve"> our  inference    also must   be  a  contrary   one.    The   authorship     of the  book                  </w:t>
        <w:br/>
        <w:t xml:space="preserve"> by  the  Apostle    John,   as  matter   of primitive    tradition,   rests on  firm  and                  </w:t>
        <w:br/>
        <w:t xml:space="preserve"> irrefragable    ground.      Three    other  authors    are  suggested:     one,   Cerin-                  </w:t>
        <w:br/>
        <w:t xml:space="preserve"> thus,   by  the   avowed     enemies    of  the   Apocalypse,     an   assertion   which                   </w:t>
        <w:br/>
        <w:t xml:space="preserve"> has   never   found    any   favour:    the  second,    John    the  Presbyter,    whose                   </w:t>
        <w:br/>
        <w:t xml:space="preserve"> existenee     seems  indeed    vouched     for  by  the   passage   of   Papias,   but  of                 </w:t>
        <w:br/>
        <w:t xml:space="preserve"> whom     we  know    nothing   whatever,     nor  have   we  one   particle  of evidence                   </w:t>
        <w:br/>
        <w:t xml:space="preserve"> to  connect   him   with   the  authorship     of  the Apocalypse:       and   the  third,                 </w:t>
        <w:br/>
        <w:t xml:space="preserve"> John   Mark    the  Evangelist,    who   is equally   unknown      to ancient   tradition                  </w:t>
        <w:br/>
        <w:t xml:space="preserve"> as  its author.                                                                                            </w:t>
        <w:br/>
        <w:t xml:space="preserve">    81.   As  far  then   as  purely   external   evidence    goes,   I submit    that  our                 </w:t>
        <w:br/>
        <w:t xml:space="preserve"> judgment     can   only  be  in  one   direction:    viz.  that  the  Apocalypse      was                  </w:t>
        <w:br/>
        <w:t xml:space="preserve"> written   by  the Apostle   John,   the Son   of  Zebedee.                                                 </w:t>
        <w:br/>
        <w:t xml:space="preserve">    82.   It will  now   be  for  us  to see  how    far internal    critical  considera-                   </w:t>
        <w:br/>
        <w:t xml:space="preserve"> tions  substantiate    or  impugn    the  tradition   of the  primitive    church.                         </w:t>
        <w:br/>
        <w:t xml:space="preserve">    83,  And    in so  doing,  it will  be  well  for us  at once   to deal  with  certain                  </w:t>
        <w:br/>
        <w:t xml:space="preserve">          325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