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INTRODUCTION.      ]               REVELATION.                                (on.   xx.       </w:t>
        <w:br/>
        <w:t xml:space="preserve">                                                                                                            </w:t>
        <w:br/>
        <w:t xml:space="preserve">             confident    assertions   which    Liicke  and   others   are in  the  habit  of  making       </w:t>
        <w:br/>
        <w:t xml:space="preserve">             respecting    the  testimony    of  the  Apocalypse     itself.                                </w:t>
        <w:br/>
        <w:t xml:space="preserve">                84.   Liicke   begins   this  portion   of his  Introduction    by   setting   aside  at    </w:t>
        <w:br/>
        <w:t xml:space="preserve">             once   the   evidence    of   Justin   Martyr     and   Ireneus,    on   the  ground     of    </w:t>
        <w:br/>
        <w:t xml:space="preserve">             supposed     inconsisteney     with   the  testimony    of  the   writer   himself  ;—he       </w:t>
        <w:br/>
        <w:t xml:space="preserve">             cannot    be the  Apostle    and  Evangelist,    “because     he  plainly  distinguishes       </w:t>
        <w:br/>
        <w:t xml:space="preserve">             himself    from  the  Apostles   :’—referring     back   to a previous    section  for the     </w:t>
        <w:br/>
        <w:t xml:space="preserve">             confirmation    of this  assertion.    On  looking   there,  we  find, “In   ch.  xxi.  14,    </w:t>
        <w:br/>
        <w:t xml:space="preserve">             in  describing    the heavenly     Jerusalem,    he  speaks   expressly    of the  twelve      </w:t>
        <w:br/>
        <w:t xml:space="preserve">             Apostles     of Christ   and   their  names    on  the  twelve    foundation    stones   of    </w:t>
        <w:br/>
        <w:t xml:space="preserve">             the   cclestial  city,  but   apparently    in  such   a manner    as  not   in  any  way      </w:t>
        <w:br/>
        <w:t xml:space="preserve">             to  include   himself  among     them,  but  rather   to exclude   himself    from  them,      </w:t>
        <w:br/>
        <w:t xml:space="preserve">             and   to   speak   of  them    as  a higher    and   special   class   of  servants    and     </w:t>
        <w:br/>
        <w:t xml:space="preserve">             messengers     of  God.”                                                                       </w:t>
        <w:br/>
        <w:t xml:space="preserve">                85.   Now    let the  reader   observe   that  the   “apparently”      of  the  former      </w:t>
        <w:br/>
        <w:t xml:space="preserve">             section    has  become     “  plainly”    in  the  latter:   for  it is  thus  that   even     </w:t>
        <w:br/>
        <w:t xml:space="preserve">             the  best   of  the  Germans      are   often  apt   to creep   on,  and   to build   up  a    </w:t>
        <w:br/>
        <w:t xml:space="preserve">             whole     fabrie   of  argument      upon    an  inference     which    at  first was    to    </w:t>
        <w:br/>
        <w:t xml:space="preserve">             themselves     merely   an  uncertainty.                                                       </w:t>
        <w:br/>
        <w:t xml:space="preserve">                86.   In   this  particular     case,  the  original    assertion    has   in  fact  no     </w:t>
        <w:br/>
        <w:t xml:space="preserve">             ground     to rest  upon.     ‘The   apocalyptic    writer   is simply   describing    the     </w:t>
        <w:br/>
        <w:t xml:space="preserve">             heavenly     city  as  it  was   shewn    to  him.     On   the   foundations     are  the     </w:t>
        <w:br/>
        <w:t xml:space="preserve">             names    of  the   twelve   Apostles    of  the  Lamb.      Now    we   may    fairly ask,     </w:t>
        <w:br/>
        <w:t xml:space="preserve">             What     reason   can   be  given   why    the  beloved    Apostle    should    not  have      </w:t>
        <w:br/>
        <w:t xml:space="preserve">             related    this?    Was    he   who,   with   his   brother   James,    sought    for  the     </w:t>
        <w:br/>
        <w:t xml:space="preserve">             highest    place  of  honour    in  the   future   kingdom,     likely  to  have   depre-      </w:t>
        <w:br/>
        <w:t xml:space="preserve">             ciated   the   apostolic   dignity    just  because     he  himself    was   one   of  the     </w:t>
        <w:br/>
        <w:t xml:space="preserve">             Twelve?     and   on  the  other  hand,   was  he,  whose    personal   modesty    was   as    </w:t>
        <w:br/>
        <w:t xml:space="preserve">             notable   as  his apostolic   zeal, likely,  in relating   such   high  honour    done   to    </w:t>
        <w:br/>
        <w:t xml:space="preserve">             the  Twelve,     to  insert  a  notice   providing     against   the  possible   mistake       </w:t>
        <w:br/>
        <w:t xml:space="preserve">             being   made   of  not  counting    himself   among    them   ?                                </w:t>
        <w:br/>
        <w:t xml:space="preserve">                87.   So  that   the  first  tentative   introduction,    and   the   very   confident      </w:t>
        <w:br/>
        <w:t xml:space="preserve">             after-assertion,    of this  testimony    of the  book   itself, are  alike  groundless,       </w:t>
        <w:br/>
        <w:t xml:space="preserve">             A   similar   instance   will  be  found    below,   when   we   come    to  discuss   the     </w:t>
        <w:br/>
        <w:t xml:space="preserve">             time   and   place   of writing,    of  confident    assertion   respecting     two   sup-     </w:t>
        <w:br/>
        <w:t xml:space="preserve">             posed   notices   of date  contained    in  the  book   itself.   They   turn   out  to be     </w:t>
        <w:br/>
        <w:t xml:space="preserve">             altogether     dependent      for  their   relevancy     on  a  particular    method    of     </w:t>
        <w:br/>
        <w:t xml:space="preserve">             interpretation,    not  borne   out  by   fair exposition,                                     </w:t>
        <w:br/>
        <w:t xml:space="preserve">                88.   The    notices   contained    in  the  Apocalypse       respecting    its writer      </w:t>
        <w:br/>
        <w:t xml:space="preserve">             may   be  stated   as follows:                                                                 </w:t>
        <w:br/>
        <w:t xml:space="preserve">                First,  his  name   is John,    ch, i. 1, 4, 9,  xxii.  8,                                  </w:t>
        <w:br/>
        <w:t xml:space="preserve">                89.   Secondly,    he  was   known    to, and   of account    among,    the  churches       </w:t>
        <w:br/>
        <w:t xml:space="preserve">             of  proconsular    Asia.                                                                       </w:t>
        <w:br/>
        <w:t xml:space="preserve">                90.   Thirdly,   he  was    in exile   (for  so  we   submit    must   the   words   of     </w:t>
        <w:br/>
        <w:t xml:space="preserve">                      326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