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}              REVELATION.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tion,  it is  surely   when    it mounts    up   to  those   who   saw   and   conversed          </w:t>
        <w:br/>
        <w:t xml:space="preserve">          with   him   respeeting    whom    we   wish  to  be  informed.                                   </w:t>
        <w:br/>
        <w:t xml:space="preserve">              96.  It  may   be  said  indeed,   that Ireneus    does  not  mention    the  exile in        </w:t>
        <w:br/>
        <w:t xml:space="preserve">           Patmos.      But  this  would    be mere   trifling:   he  does  not,  simply   because          </w:t>
        <w:br/>
        <w:t xml:space="preserve">          he   had   no   oceasion    to do   so:  but   his  own   date   of  the  seeing   of  the        </w:t>
        <w:br/>
        <w:t xml:space="preserve">          Apoealypse,      at  the  end   of  the   reign   of Domitian     (sce   above,   par. 7),        </w:t>
        <w:br/>
        <w:t xml:space="preserve">          would,    in combination     with   other   notices,  be  sufficient  to imply    it: and         </w:t>
        <w:br/>
        <w:t xml:space="preserve">          besides,   he  admits    it by  inference    from  his  unhesitatingly     adopting    the        </w:t>
        <w:br/>
        <w:t xml:space="preserve">          book   as  written   by  the  Apostle.                                                            </w:t>
        <w:br/>
        <w:t xml:space="preserve">             97.   It  seems   then   to  me   that  the  course   of primitive    tradition,  even         </w:t>
        <w:br/>
        <w:t xml:space="preserve">          among     those  who   did  not   believe   the Apocalypse      to  have   been   written         </w:t>
        <w:br/>
        <w:t xml:space="preserve">          by   the   Apostle,    asserts   of  him   that  he   was   exiled   in  Patmos     under         </w:t>
        <w:br/>
        <w:t xml:space="preserve">          Domitian:      and  that  we   have    no  reasonable    ground     for supposing     this        </w:t>
        <w:br/>
        <w:t xml:space="preserve">           view   to  have   arisen   from   any   confusion     of  persons,   or  to  have   been         </w:t>
        <w:br/>
        <w:t xml:space="preserve">          adopted     merely    from   the  book    itself,   Persons    are   appealed    to,  who         </w:t>
        <w:br/>
        <w:t xml:space="preserve">           knew   and    saw   and   heard    the  Apostle    himself:    and   those    who    thus        </w:t>
        <w:br/>
        <w:t xml:space="preserve">          appeal    were   not  likely  to  have   made    a mistake    in a point   of  such  vital        </w:t>
        <w:br/>
        <w:t xml:space="preserve">           importance.                                                                                      </w:t>
        <w:br/>
        <w:t xml:space="preserve">              98.  We    now    come   to  a  weighty     and   dificult   part   of  our   present         </w:t>
        <w:br/>
        <w:t xml:space="preserve">          enquiry    : how   far  the  matter    and  style  of  the  Apocalypse     bear  out  this        </w:t>
        <w:br/>
        <w:t xml:space="preserve">          result  of  primitive   tradition.    The   reader  will  have   seen, by   the previous          </w:t>
        <w:br/>
        <w:t xml:space="preserve">           chapters    of this  Introduction,    that   I am   very   far  from   deprecating,    or        </w:t>
        <w:br/>
        <w:t xml:space="preserve">           depreciating,    such  a course   of  criticism.    I do  not, as  some   of those   who         </w:t>
        <w:br/>
        <w:t xml:space="preserve">           have   upheld    against   all  eriticism   the   eommonly      received    views,   cha-        </w:t>
        <w:br/>
        <w:t xml:space="preserve">           racterize   such   an   enquiry    as  presumptuous,       or  its  results  as   uneer-         </w:t>
        <w:br/>
        <w:t xml:space="preserve">          tain   and  vague.     It  is one   whieh    the   soundest    and   best  crities  of  all       </w:t>
        <w:br/>
        <w:t xml:space="preserve">          ages   have    followed,   from   Origen    and   Dionysius     of  Alexandria      down          </w:t>
        <w:br/>
        <w:t xml:space="preserve">          to  Bleek    and  Liicke   : and,  as  I  have   elsewhere    observed,    is one  which          </w:t>
        <w:br/>
        <w:t xml:space="preserve">          will   be  more    esteemed     in  proportion    as  biblieal  science   is spread   and         </w:t>
        <w:br/>
        <w:t xml:space="preserve">          deepencd.                                                                                         </w:t>
        <w:br/>
        <w:t xml:space="preserve">             99.   In   applying     it to   the  book   before    us,  certainly   the   upholder          </w:t>
        <w:br/>
        <w:t xml:space="preserve">          of  the   primitive   tradition   of  its Authorship      is not  encouraged      by  first       </w:t>
        <w:br/>
        <w:t xml:space="preserve">          appearances.       He     is met  at  once   by  the   startling  phenomena       so ably         </w:t>
        <w:br/>
        <w:t xml:space="preserve">          detailed   by  Dionysius     of Alexandria     at the  end   of  his  judgment.       The         </w:t>
        <w:br/>
        <w:t xml:space="preserve">           Greck   construetion    of the  Gospel   and  Epistle’,   though   peculiar,   is smooth         </w:t>
        <w:br/>
        <w:t xml:space="preserve">          and   unexceptionable,      free  from  any   thing  like  barbarism    or  soleeism    in        </w:t>
        <w:br/>
        <w:t xml:space="preserve">           grammar:      “not   only  faultless   according    to the  Greek    Language,”     says         </w:t>
        <w:br/>
        <w:t xml:space="preserve">           Dionysius,    “but   very     skilful  its words,   its reasonings,   and   the  putting         </w:t>
        <w:br/>
        <w:t xml:space="preserve">           together   of  its  meaning.”      When     however     we   come   to   compare     that        </w:t>
        <w:br/>
        <w:t xml:space="preserve">           of the  Writer   of the  Apoealypse,     we  find, at  first sight, all this  reversed: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$ I speak  in the course of this argument  of the first Epistle     as undoubted;   not        </w:t>
        <w:br/>
        <w:t xml:space="preserve">          that  I do not believe the second and  third to be genuine  and: characteristic also.  See        </w:t>
        <w:br/>
        <w:t xml:space="preserve">          above, ch. xx, § i                                                                                </w:t>
        <w:br/>
        <w:t xml:space="preserve">                   328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