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INTRODUCTION.      |              REVELATION.                                 [eu   xxu.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the  great   diversity   which    is presented:     nay,   I  fairly own,    that  taken            </w:t>
        <w:br/>
        <w:t xml:space="preserve">        alone,  they  are not:   and  that  the  difficulty has  never   yet  been   thoroughly             </w:t>
        <w:br/>
        <w:t xml:space="preserve">        solved.    Still  I do  not  conceive   that  we  are  at liberty  to  cut  the  knot  by           </w:t>
        <w:br/>
        <w:t xml:space="preserve">        denying    the   Apostolic    Authorship,     which    primitive     tradition    has   so          </w:t>
        <w:br/>
        <w:t xml:space="preserve">        firmly  established.      Far   better   is it  to investigate    patiently,    and   not,          </w:t>
        <w:br/>
        <w:t xml:space="preserve">        by  blind  partisanship    on  either   side, to  stop  the   way   against   unfettered            </w:t>
        <w:br/>
        <w:t xml:space="preserve">        search   for  a  better  account    of  the  phenomena       than   has  hitherto    been           </w:t>
        <w:br/>
        <w:t xml:space="preserve">        given.                                                                                              </w:t>
        <w:br/>
        <w:t xml:space="preserve">           105.   It has  been   shewn    more   than   once,  and   in  our  own    country   by           </w:t>
        <w:br/>
        <w:t xml:space="preserve">        Dr.  Davidson     in his  Introduction,     pp. 561   ff, that   the  roughnesses     and           </w:t>
        <w:br/>
        <w:t xml:space="preserve">        solecisms     in the  Apocalypse      have    been,  for  the  purposes   of  argument,             </w:t>
        <w:br/>
        <w:t xml:space="preserve">        yery   much    exaggerated:      that  there   are  hardly   any,  which    may   not   be          </w:t>
        <w:br/>
        <w:t xml:space="preserve">        paralleled    in classical   authors   themselves,    and   that  their  more   frequent            </w:t>
        <w:br/>
        <w:t xml:space="preserve">        ocenrrence     here  is  no  more    than  is  due  to  the   peculiar   nature    of  the          </w:t>
        <w:br/>
        <w:t xml:space="preserve">        subject   and  occasion.     This   consideration     should   be  borne   in mind,   and           </w:t>
        <w:br/>
        <w:t xml:space="preserve">        the  matter   investigated    by  the  student   for  himself.                                      </w:t>
        <w:br/>
        <w:t xml:space="preserve">           106,   Our    second   question    asked    above   was,   whether    there   are  any           </w:t>
        <w:br/>
        <w:t xml:space="preserve">        marks    of  identity   of Authorship      linking   together    the  Gospel,    Epistle,           </w:t>
        <w:br/>
        <w:t xml:space="preserve">        and   Apocalypse,     notwithstanding      this  great  and   evident   dissimilarity   ?           </w:t>
        <w:br/>
        <w:t xml:space="preserve">           107.   The   individual    character   of  the Writer   of  the Gospel   and   Epistle           </w:t>
        <w:br/>
        <w:t xml:space="preserve">        stands   forth  evident  and   undoubted.      We   seem   to know   him   in a moment.             </w:t>
        <w:br/>
        <w:t xml:space="preserve">        Even    in the  report  of  sayings   of our  Lord   common      to him  and   the  other           </w:t>
        <w:br/>
        <w:t xml:space="preserve">        Evangelists,    the  peculiar   tinge  of  expression,    the  choice   and  collocation            </w:t>
        <w:br/>
        <w:t xml:space="preserve">        of words,   leave   no  doubt   whose   report  we   are  reading.     And   so strongly            </w:t>
        <w:br/>
        <w:t xml:space="preserve">        does   the  Epistle    resemble    the   Gospel    in  these    particulars,    that  the           </w:t>
        <w:br/>
        <w:t xml:space="preserve">        criticism   as well   as the  tradition   of  all ages  has   concurred    in  ascribing            </w:t>
        <w:br/>
        <w:t xml:space="preserve">        the  two  to  the  same   person.                                                                   </w:t>
        <w:br/>
        <w:t xml:space="preserve">           108.   If now   we   look  at  the  Apocalypse,     we  cannot    for a moment     feel          </w:t>
        <w:br/>
        <w:t xml:space="preserve">        that  it is  less  individual,   less  reflecting   the  heart   and   character    of its          </w:t>
        <w:br/>
        <w:t xml:space="preserve">        Writer.     Its  style, its manner    of conception    and  arrangement      of thought,            </w:t>
        <w:br/>
        <w:t xml:space="preserve">        its diction,   are alike  full  of life and  personal    reality.    So  that   our  con-           </w:t>
        <w:br/>
        <w:t xml:space="preserve">        ditions  for making    this  enquiry   are  favourable.      Our  two   objects  of  com-           </w:t>
        <w:br/>
        <w:t xml:space="preserve">        parison   stand   out  well  the  one  over   against   the  other.     Both   are  pecu-           </w:t>
        <w:br/>
        <w:t xml:space="preserve">        liar, characteristic,   individual.     But  are  the indications   presented    by them            </w:t>
        <w:br/>
        <w:t xml:space="preserve">        such   that  we  are  compelled    to infer  different  authorship,    or are  they  such           </w:t>
        <w:br/>
        <w:t xml:space="preserve">        as  seem   to point   to one  and   the  same   person  ?                                           </w:t>
        <w:br/>
        <w:t xml:space="preserve">           109.   The   former   of  these  questions    has  been   affirmed    by  Liicke   and           </w:t>
        <w:br/>
        <w:t xml:space="preserve">        the  opponents     of the  Apostolic    authorship:    the  latter  by  Hengstenberg,               </w:t>
        <w:br/>
        <w:t xml:space="preserve">        and   those  who   uphold    it.  Let   us  see how    the  matter    stands.    And    in          </w:t>
        <w:br/>
        <w:t xml:space="preserve">        so  doing  (as  was   the  case  in  the  similar   enquiry   in  the  Introduction     to          </w:t>
        <w:br/>
        <w:t xml:space="preserve">        the   Epistle   to  the  Hebrews),     I  shall not  enter   fully into  the  whole   list          </w:t>
        <w:br/>
        <w:t xml:space="preserve">        of  verbal  and   constructional     peculiarities,   but,  referring    the  reader   for          </w:t>
        <w:br/>
        <w:t xml:space="preserve">        these  to  Liicke   and  Davidson,    shall  adduce,   and   dwell  upon,   some   of the           </w:t>
        <w:br/>
        <w:t xml:space="preserve">        more   remarkable     and   suggestive    of them.                                                  </w:t>
        <w:br/>
        <w:t xml:space="preserve">                 330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