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INTRODUCTION.      ]              REVELATION.                                (cx.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(Heb.    viii. 2, ix. 24,  x.  22):   but  nine  times   in the  Gospel   of  St. John*,            </w:t>
        <w:br/>
        <w:t xml:space="preserve">        four   times   in  the  Epistle’,    and   ten  times   in  the  Apocalypse*,        Here           </w:t>
        <w:br/>
        <w:t xml:space="preserve">        again,   it is true,  Liieke    adduces    this  on   the  other   side,  alleging    that          </w:t>
        <w:br/>
        <w:t xml:space="preserve">        while    the   Evangelist     uses   the  word    only   in  the   sense   of  genuine—             </w:t>
        <w:br/>
        <w:t xml:space="preserve">         “the  true  God,”    “the   true  light,”   “the  true  bread,”—the      Author    of the          </w:t>
        <w:br/>
        <w:t xml:space="preserve">        Apocalypse      uses  it of  Christ  as  a synonym     with  “ fuith/ul,”   “righteous,”            </w:t>
        <w:br/>
        <w:t xml:space="preserve">         “holy,”   and   asa   predicate    of  the   “words,”     “judgments,”      “ways”      of         </w:t>
        <w:br/>
        <w:t xml:space="preserve">         God.     This   latter is true  enough    ; but  the  former   assertion   is singularly           </w:t>
        <w:br/>
        <w:t xml:space="preserve">        untrue.      For  in  four  out  of the  nine  places   in the  Gospel,   the  subjective           </w:t>
        <w:br/>
        <w:t xml:space="preserve">        sense   of the  word    must   be  taken:  viz.  in iv. 27,  vii. 28,  viii. 16, xix.  35:          </w:t>
        <w:br/>
        <w:t xml:space="preserve">        and   in the  last of  these,  “his   testimony   is true,”  the word    is used  exactly           </w:t>
        <w:br/>
        <w:t xml:space="preserve">        as  in Rev.   xxii.  6, “  these sayings   are faithful   and   true.”                              </w:t>
        <w:br/>
        <w:t xml:space="preserve">            114.  The    word   lamb     (literally,  little  lamb),    which   designates     our          </w:t>
        <w:br/>
        <w:t xml:space="preserve">        Lord    29  times  in  the  Apocalypse,     only  elsewhere    occurs  in John   xxi.  15,          </w:t>
        <w:br/>
        <w:t xml:space="preserve">        not  with   reference    to Him.     But  it is remarkable     that  John   i, 29, 36  are          </w:t>
        <w:br/>
        <w:t xml:space="preserve">        the  only  places   where    he  is called  by  the  name   of a  lamb,  another   Greek            </w:t>
        <w:br/>
        <w:t xml:space="preserve">        word    being   used,  in reference    doubtless   to  Isa.  liii. 7 (Acts   viii. 32), as          </w:t>
        <w:br/>
        <w:t xml:space="preserve">         in one  other   place  where    He   is compared    to  a lamb,    1 Pet.   i. 19,   The           </w:t>
        <w:br/>
        <w:t xml:space="preserve">        Apocalyptic     writer,   as Liicke   observes,   probably    chooses   the  diminutive,            </w:t>
        <w:br/>
        <w:t xml:space="preserve">        and   attaches   to it the  epithet   “slain,”   for  the  purpose   of  contrast   to the          </w:t>
        <w:br/>
        <w:t xml:space="preserve">        majesty    and   power    which   he  has  also  to  predicate   of  Christ:    but   is it         </w:t>
        <w:br/>
        <w:t xml:space="preserve">        not  to  be taken   into  account,   that  this personal   name,    the Lamb,    whether            </w:t>
        <w:br/>
        <w:t xml:space="preserve">        in one   form   or the  other,  whether    with   or without   the  adjunct   “  of God,”           </w:t>
        <w:br/>
        <w:t xml:space="preserve">         is common     only  to  the  two  books   ?                                                        </w:t>
        <w:br/>
        <w:t xml:space="preserve">            115,  To   these many    minor   examples    might   be  added,   and  will be  found           </w:t>
        <w:br/>
        <w:t xml:space="preserve">        treated   at length  in Liicke,  p. 669  ff., Davidson,   p. 561 ff‘.  Thelatter   writer           </w:t>
        <w:br/>
        <w:t xml:space="preserve">        has  succeeded     in many    cases  in shewing    the  unfairness   of  Liicke’s  strong           </w:t>
        <w:br/>
        <w:t xml:space="preserve">        partisanship,    by  which     he  makes    every   similarity   into  a  dissimilarity   :         </w:t>
        <w:br/>
        <w:t xml:space="preserve">        but    on   the   other   hand   he   on   his  side  has  gone    perhaps    too   far  in         </w:t>
        <w:br/>
        <w:t xml:space="preserve">        attempting     to answer    every  objection   of  this kind.    After   all, while  there          </w:t>
        <w:br/>
        <w:t xml:space="preserve">        certainly   are  weighty    indications    of identity   of  authorship,    there  is also          </w:t>
        <w:br/>
        <w:t xml:space="preserve">        a  residuum    of  phenomena     of diversity     quite   enough    for  the  reasonable            </w:t>
        <w:br/>
        <w:t xml:space="preserve">        support    of  the   contrary   hypothesis.      If  the   book    stood   alone   in 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 John  i. 9, iv.   37, vi. 32, vii.   vill. 16, xv. 1, xvii. xix. 35.                           </w:t>
        <w:br/>
        <w:t xml:space="preserve">           2 1 John ii. 8 v. 20 thrice,                                                                     </w:t>
        <w:br/>
        <w:t xml:space="preserve">           3 ch. iii.  14, vi. 10, xv. 8, xvi.  xix. 2, 9, 11, xxi. 5,    6.                                </w:t>
        <w:br/>
        <w:t xml:space="preserve">           4 Ihave   observed the following  which  I have not  seen elsewhere  noticed, oceurring          </w:t>
        <w:br/>
        <w:t xml:space="preserve">        only in the three  books, or only in the peculiar sense :—                                          </w:t>
        <w:br/>
        <w:t xml:space="preserve">           1, “ Ye cannot  bear  them yet,” John  xvi, 12.                                                  </w:t>
        <w:br/>
        <w:t xml:space="preserve">              “ Thou  canst not bear  wicked  men,” Rev.  ii. 2.                                            </w:t>
        <w:br/>
        <w:t xml:space="preserve">           2. “« Weary from   his journey,” John  iv. 6.                                                    </w:t>
        <w:br/>
        <w:t xml:space="preserve">              “ Thou  hast not (literally) grown  weary,”  Rev. ii. 3.                                      </w:t>
        <w:br/>
        <w:t xml:space="preserve">          8.     Lwo angels  in white,” John  xx. 12.                                                       </w:t>
        <w:br/>
        <w:t xml:space="preserve">              “ They  shall    walk    me in white,”  Rev. iii.                                             </w:t>
        <w:br/>
        <w:t xml:space="preserve">          FS                    18  with 1 Jobn  ii. 20, 27, as to the anointing and its effects.           </w:t>
        <w:br/>
        <w:t xml:space="preserve">             e                                                                                              </w:t>
        <w:br/>
        <w:t xml:space="preserve">               g                                                                                            </w:t>
        <w:br/>
        <w:t xml:space="preserve">                 E                                                                                          </w:t>
        <w:br/>
        <w:t xml:space="preserve">                  =                                                                                         </w:t>
        <w:br/>
        <w:t xml:space="preserve">                    é                                                                                       </w:t>
        <w:br/>
        <w:t xml:space="preserve">                         Fy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