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 }              REVELATION.                                Low.  xxiz.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state:   but  if the  two  belong    to one   and  the  same    writer,  we   must    seek         </w:t>
        <w:br/>
        <w:t xml:space="preserve">         for   the  cause   of   their  diversity    not   in  chronological      but   rather    in        </w:t>
        <w:br/>
        <w:t xml:space="preserve">         psychological     considerations.                                                                  </w:t>
        <w:br/>
        <w:t xml:space="preserve">          ~23.    Again,    it is  said  that   the  book   furnishes    indications    of having           </w:t>
        <w:br/>
        <w:t xml:space="preserve">         been   written    before    the  destruction     of  Jerusalem,     by  the   fact  of  its        </w:t>
        <w:br/>
        <w:t xml:space="preserve">         mentioning     the  city  and  the  temple,   ch. xi.  1 ff., and  the  twelve   tribes as         </w:t>
        <w:br/>
        <w:t xml:space="preserve">         yet  existing,   ch. vii, 4—8,      This   argument     has  been  very   much    insisted         </w:t>
        <w:br/>
        <w:t xml:space="preserve">         on  by  several   of  the modern     German      critics.   But   we   may   demur    to it        </w:t>
        <w:br/>
        <w:t xml:space="preserve">         at   once,   as containing     an  assumption      which    we   are  not   prepared    to         </w:t>
        <w:br/>
        <w:t xml:space="preserve">         grant:    viz.  that  the  prophetic    passage    is to be  thus  interpreted,    or  has         </w:t>
        <w:br/>
        <w:t xml:space="preserve">         any   thing  to  do with   the  literal Jerusalem.      Let  the  canon   of  interpreta-          </w:t>
        <w:br/>
        <w:t xml:space="preserve">         tion  be  first substantiated,     by  which    we   are  to be  bound    in our  under-           </w:t>
        <w:br/>
        <w:t xml:space="preserve">         standing    of this   passage,   and  then   we  can   recognize   its bearing    on   the         </w:t>
        <w:br/>
        <w:t xml:space="preserve">         chronological     question.     Certainly   Liicke   has  not  done   this, but, as usual          </w:t>
        <w:br/>
        <w:t xml:space="preserve">         with   him,  has  fallen  to abusing    Hengstenberg,      for which    he undoubtedly             </w:t>
        <w:br/>
        <w:t xml:space="preserve">         has   a strong   case,  while   for his  own    interpretation     he  seems    to  me  to         </w:t>
        <w:br/>
        <w:t xml:space="preserve">          make   out  a  very  weak    one.                                                                 </w:t>
        <w:br/>
        <w:t xml:space="preserve">             24,  Another     such   assumption     is found   in the   confident   assertion    by         </w:t>
        <w:br/>
        <w:t xml:space="preserve">          the  same   critics, that  the  passages   in ch.  xiii. 1 ff., xvii. 10  point  out  the         </w:t>
        <w:br/>
        <w:t xml:space="preserve">          then  reigning    Cwsar,   and  that   by  the  conditions   of  those  passages,   such          </w:t>
        <w:br/>
        <w:t xml:space="preserve">          reigning   Cwsar    must   be that   one  who   suits   their  chronological     theory.          </w:t>
        <w:br/>
        <w:t xml:space="preserve">          It is not  the  place   here   to  discuss  principles    of interpretation    : but  we          </w:t>
        <w:br/>
        <w:t xml:space="preserve">          may   fairly  demur   again   to  the  thus  assuming     a principle   irrespective   of         </w:t>
        <w:br/>
        <w:t xml:space="preserve">          the requirements      of the  book,   and   then   judging    the  book    itself  by  it.        </w:t>
        <w:br/>
        <w:t xml:space="preserve">          This   is  manifestly     done   by   Liicke.     Besides    which,    the   differences          </w:t>
        <w:br/>
        <w:t xml:space="preserve">          among    themselves    of  those  who   adopt    this  view   are  such   as  to deprive          </w:t>
        <w:br/>
        <w:t xml:space="preserve">          it of all fixity  as an  historical  indication.     Are   we  to  reckon   our  Cxsars           </w:t>
        <w:br/>
        <w:t xml:space="preserve">          forwards   (and   if so, are  we  to  begin  with  Julius,   or with   Augustus     ?), or        </w:t>
        <w:br/>
        <w:t xml:space="preserve">          backwards,     upon   some    independent      assumption     of the  time   of writing,          </w:t>
        <w:br/>
        <w:t xml:space="preserve">          which    the  other   phenomena       must   be  made   to  fit?   If the   reader   will         </w:t>
        <w:br/>
        <w:t xml:space="preserve">          consult  the  notes  on  ch.  xvii. 10,  I trust  he will  see that  any   snch  view   of        </w:t>
        <w:br/>
        <w:t xml:space="preserve">          the  passages   is untenable.                                                                     </w:t>
        <w:br/>
        <w:t xml:space="preserve">             25.  Upon    interpretations    like  these,  insulated,   and  derived   from   mere          </w:t>
        <w:br/>
        <w:t xml:space="preserve">          first impressions    of the  wording    of   single  passages,   is  the  whole    fabrie         </w:t>
        <w:br/>
        <w:t xml:space="preserve">          built, which    is to supersede    the  primitive    tradition  as  to the  date  of  the         </w:t>
        <w:br/>
        <w:t xml:space="preserve">          Apocalypse.       On   this  aceount,   Ireneus,    who    had   such  good   and   suffi-        </w:t>
        <w:br/>
        <w:t xml:space="preserve">          cient  means    of  knowing,     must   be  supposed    to have    made   a mistake     in        </w:t>
        <w:br/>
        <w:t xml:space="preserve">          the date  which   heassigns    : on this  account,  all those  additional   testimonies           </w:t>
        <w:br/>
        <w:t xml:space="preserve">          which   in  any  other   case  would    have   been   adduced     as  independent    and          </w:t>
        <w:br/>
        <w:t xml:space="preserve">          important,    are to  be  assumed    to   have   been   mere    repetitions   of  that  of        </w:t>
        <w:br/>
        <w:t xml:space="preserve">          Treneus.                                                                                          </w:t>
        <w:br/>
        <w:t xml:space="preserve">       ~~    2%.  But    it is most   unfortunate     for  these   erities  that, when    once   so         </w:t>
        <w:br/>
        <w:t xml:space="preserve">          sure  a ground    is established    for them    as a direct   indication,   in the  book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itself, of  the  emperor     under   whom      it was   written,   they   cannot   agree          </w:t>
        <w:br/>
        <w:t xml:space="preserve">                   338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