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INTRODUCTION.       ]              REVELATION.                                 (eu.  xxi.          </w:t>
        <w:br/>
        <w:t xml:space="preserve">                                                                                                            </w:t>
        <w:br/>
        <w:t xml:space="preserve">         powerful     subsidiary   argument     in  favour   of the  later  date.    This   will  be        </w:t>
        <w:br/>
        <w:t xml:space="preserve">         expanded     in  the  next  section.                                                               </w:t>
        <w:br/>
        <w:t xml:space="preserve">             30.  These    things   then   being   considered,—the        decisive   testimony    of        </w:t>
        <w:br/>
        <w:t xml:space="preserve">         primitive     tradition,   and   failure   of  all  attempts     to  set  it aside,—the            </w:t>
        <w:br/>
        <w:t xml:space="preserve">         internal   evidence     furnished    by  the  book   itself, and   equal   failure  of  all        </w:t>
        <w:br/>
        <w:t xml:space="preserve">         attempts     by    an  unwarrantable        interpretation      to   raise   up   counter          </w:t>
        <w:br/>
        <w:t xml:space="preserve">         evidence,—I      have   no  hesitation   in believing,   with  the  ancient   fathers  and         </w:t>
        <w:br/>
        <w:t xml:space="preserve">         most    competent     witnesses,    that  the  Apocalypse      was  written   at  the  end         </w:t>
        <w:br/>
        <w:t xml:space="preserve">         of  the  reign  of  Domitian,    i.e.  about  the  year   95  or  96  a.p.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SECTION        I.                                              </w:t>
        <w:br/>
        <w:t xml:space="preserve">                                        TO   WHOM     ADDRESSED.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1, The    superscription     of  the   book    plainly   states  for   what   readers          </w:t>
        <w:br/>
        <w:t xml:space="preserve">         it was   primarily    intended.     At   the   same   time   indications   abound,    that         </w:t>
        <w:br/>
        <w:t xml:space="preserve">         the   whole   Christian    church    was   in view.     In   the  very   epistles   to  the        </w:t>
        <w:br/>
        <w:t xml:space="preserve">         seven   churches     themselves,     all the   promises    and   sayings   of  the  Lord,          </w:t>
        <w:br/>
        <w:t xml:space="preserve">         though     arising    out  of   local   circumstances,     are   of  perfectly    general          </w:t>
        <w:br/>
        <w:t xml:space="preserve">         application,      And    in  the   course   of  the  propheey,     the   wide   range    of        </w:t>
        <w:br/>
        <w:t xml:space="preserve">         objects   embraced,    the  universality    of  the  cautions    and   eneouragements,             </w:t>
        <w:br/>
        <w:t xml:space="preserve">         the  vast  periods   of  time   comprised,     leave  us  no  inference    but  this, that         </w:t>
        <w:br/>
        <w:t xml:space="preserve">         the  book    was   intended    for  the  comfort    and   profit  of  every   age  of  the         </w:t>
        <w:br/>
        <w:t xml:space="preserve">         Christian     Chureh.      In  treating    therefore   the   question    at  the  head   of        </w:t>
        <w:br/>
        <w:t xml:space="preserve">         this  section   in  its  narrower     and   literal sense,   I am    not  excluding    the         </w:t>
        <w:br/>
        <w:t xml:space="preserve">         broader    and    general    view.    It  lies  behind    the   other,   as  in  the  rest         </w:t>
        <w:br/>
        <w:t xml:space="preserve">         of  the   apostolic    writings.     ‘These     things,”    as  the  older    Scriptures,          </w:t>
        <w:br/>
        <w:t xml:space="preserve">         “are   written    for  our  ensamples,    upon   whom     the   ends  of  the  world   are         </w:t>
        <w:br/>
        <w:t xml:space="preserve">         come:”     or,  in  the   language    of  the   Muratori    fragment     on   the Canon,           </w:t>
        <w:br/>
        <w:t xml:space="preserve">         « John,   though   he  writes  to seven  churches,   yet  speaks   to all.”                        </w:t>
        <w:br/>
        <w:t xml:space="preserve">            2.  The    book   then   was   directly   addressed     to  the  seven    churches    of        </w:t>
        <w:br/>
        <w:t xml:space="preserve">         proconsular     Asia.    A  few   remarks    must   be  made   on  the  general   subject          </w:t>
        <w:br/>
        <w:t xml:space="preserve">         of  the names    and  state  of these  churches,    before  entering   on  a description           </w:t>
        <w:br/>
        <w:t xml:space="preserve">         of  them   severally.                                                                              </w:t>
        <w:br/>
        <w:t xml:space="preserve">            3.  First,   as  to   the   selection   of  the   names.      The    number     seven,          </w:t>
        <w:br/>
        <w:t xml:space="preserve">         so  often  used   by  the  Seer  to  express   universality,    has  here   prevailed   in         </w:t>
        <w:br/>
        <w:t xml:space="preserve">         oceasioning    that  number     of  names   to  be selected   out  of  the  churches    in         </w:t>
        <w:br/>
        <w:t xml:space="preserve">         the  district.    For   these   were   not   all the   churches    comprised     in  Asia          </w:t>
        <w:br/>
        <w:t xml:space="preserve">         proper.     Whether      there  were   Christian    bodies    in Coloss@     and   Hiera-          </w:t>
        <w:br/>
        <w:t xml:space="preserve">         polis,  we    cannot   say,     Those    cities  had   been,    since   the   writing   of         </w:t>
        <w:br/>
        <w:t xml:space="preserve">         St.  Paul’s   Epistle,   destroyed     by  an   earthquake,     and   in what    state  of         </w:t>
        <w:br/>
        <w:t xml:space="preserve">         restoration   they   were   at this  date  is uncertain.      But   from   the   Epistles          </w:t>
        <w:br/>
        <w:t xml:space="preserve">         of Ignatius    we  may   fairly  assume    that  there  were   churches    in  Magnesia            </w:t>
        <w:br/>
        <w:t xml:space="preserve">                  340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