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§iv.]                 OBJECT        AND      CONTENTS.               [axtropucrion,                      </w:t>
        <w:br/>
        <w:t xml:space="preserve">                                                                                                            </w:t>
        <w:br/>
        <w:t xml:space="preserve">   been  raised   on  the  basis  of  a  view   represented     by  the  foregoing   ques-                  </w:t>
        <w:br/>
        <w:t xml:space="preserve">  tions.    The   former     of  them,   that   of  Grotius,   Ewald,     Eichhorn,    and                  </w:t>
        <w:br/>
        <w:t xml:space="preserve">  others,   proceeds     consistently    enough     in  denying     all  prophecy,     aud                  </w:t>
        <w:br/>
        <w:t xml:space="preserve">  explaining    figuratively,   with   regard    to then  present    expectations,    right                 </w:t>
        <w:br/>
        <w:t xml:space="preserve">  or  wrong,    all  the  things   contained     in  the  book.     ‘The  latter,  that  of                 </w:t>
        <w:br/>
        <w:t xml:space="preserve">  Liicke,   De   Wette,    Bleck,   Diisterdieek,    and   others,   while   it professes                   </w:t>
        <w:br/>
        <w:t xml:space="preserve">  to  recognize   a certain   kind  of  inspiration   in the  Writer,   yet  believes   his                 </w:t>
        <w:br/>
        <w:t xml:space="preserve">  view   to have   been   entirely  bounded    by  his own   subjectivity    and  cireum-                   </w:t>
        <w:br/>
        <w:t xml:space="preserve">  stances,   denying    that  the book   contains    any  thing   specially   revealed   to                 </w:t>
        <w:br/>
        <w:t xml:space="preserve">  John   and   by  him   declared    to  us;  and   regarding     its whole   contents   as                 </w:t>
        <w:br/>
        <w:t xml:space="preserve">  only   instructive,   in  so  far as  they   represent   to us   the  aspirations   of  a                 </w:t>
        <w:br/>
        <w:t xml:space="preserve">  fervid   and  inspired   man,   full  of the  Spirit  of  God,   and   his insight   into                 </w:t>
        <w:br/>
        <w:t xml:space="preserve">  forms   of conflict  and  evil  which   are  ever  recurring    in the  history   of  the                 </w:t>
        <w:br/>
        <w:t xml:space="preserve">  world   and   the Church.                                                                                 </w:t>
        <w:br/>
        <w:t xml:space="preserve">     6.  I own   it seems   to  me  that  we   cannot   in consistency     or in  honesty                   </w:t>
        <w:br/>
        <w:t xml:space="preserve">  accept   this  compromise.       For   let  us  ask   ourselves,   how   does   it agree                  </w:t>
        <w:br/>
        <w:t xml:space="preserve">  with   the  phenomena?         It conveniently     saves  the  credit  of  the  Writer,                   </w:t>
        <w:br/>
        <w:t xml:space="preserve">  and   réscues   the   book   from   being   an   imposture,    by  conceding    that  he                  </w:t>
        <w:br/>
        <w:t xml:space="preserve">  saw   all which   he  says   he  saw:   but  at the  same   time   maintains,   that  all                 </w:t>
        <w:br/>
        <w:t xml:space="preserve">  which    he  saw    was   purely    subjective,    having    no   external    objective                   </w:t>
        <w:br/>
        <w:t xml:space="preserve">  existence:    and   that  those   things   which    scem   to  be  prophecies    of  the                  </w:t>
        <w:br/>
        <w:t xml:space="preserve">  distant   future,   are  in  fact  no  such   prophecies,    but  have    and  exhaust                    </w:t>
        <w:br/>
        <w:t xml:space="preserve">  their  significance   within   the  horizon   of the  writer’s   own   experience    and                  </w:t>
        <w:br/>
        <w:t xml:space="preserve">  hopes.                                                                                                    </w:t>
        <w:br/>
        <w:t xml:space="preserve">     7.  But  then,   if this be  so, I do  not  sce, after all, how   the  credit  of the                  </w:t>
        <w:br/>
        <w:t xml:space="preserve">  Writer   zs so  entirely  saved.     He   distinctly  lays  claim   to be  speaking    of                 </w:t>
        <w:br/>
        <w:t xml:space="preserve">  long  periods   of time.    To   say  nothing   of  the time   involved   in  the other                   </w:t>
        <w:br/>
        <w:t xml:space="preserve">  visions,  he  speaks   of @  thousand   years,  and  of things   which   must   happen                    </w:t>
        <w:br/>
        <w:t xml:space="preserve">  at the  end  of  that  period.    So  that  we   must   say, on  the  theory   in ques-                   </w:t>
        <w:br/>
        <w:t xml:space="preserve">  tion, that   all his  declarations    of  this  kind   are  pure   mistakes:    and,  in                  </w:t>
        <w:br/>
        <w:t xml:space="preserve">  exegesis,   our  view   must   be  entirely   limited  to  the enquiry,    not  what   is                 </w:t>
        <w:br/>
        <w:t xml:space="preserve">  for us  and  for  all the  meaning    of  this  or  that  prophecy,     but  what   was                   </w:t>
        <w:br/>
        <w:t xml:space="preserve">  the  Writer's   ineaning   when    he set  it down.    Whether     subsequent    events                   </w:t>
        <w:br/>
        <w:t xml:space="preserve"> justified  his  guess,  or  falsified it, is for us a pure   matter   of archeological                     </w:t>
        <w:br/>
        <w:t xml:space="preserve">  and  psychological     interest, and   no  more.                                                          </w:t>
        <w:br/>
        <w:t xml:space="preserve">     8. If  this be  so, I submit    that  the book   at once   becomes    that which    is                 </w:t>
        <w:br/>
        <w:t xml:space="preserve">  known    as apocryphal,    as distinguished     from   canonical:    it is of  no more                    </w:t>
        <w:br/>
        <w:t xml:space="preserve">  value  to us  than   the Shepherd     of   Hermas,    or the  Ascension     of  Isaiah:                   </w:t>
        <w:br/>
        <w:t xml:space="preserve"> and   is mere   matter   for criticism  and   independent    judgment.                                     </w:t>
        <w:br/>
        <w:t xml:space="preserve">    9.  It will   be  no  surprise   to the  readers   of  this  work   to be  told,  that                  </w:t>
        <w:br/>
        <w:t xml:space="preserve"> we   are  not prepared    thus  to deal with   a book   which   we  accept   as canoni-                    </w:t>
        <w:br/>
        <w:t xml:space="preserve">  eal, and   have   all reason  to  believe   to have   been  written   by  an  Apostle.                    </w:t>
        <w:br/>
        <w:t xml:space="preserve">  While   we  are  no  believers   in what    has  been   (we   cannot   help   thin!                       </w:t>
        <w:br/>
        <w:t xml:space="preserve">  foolishly)  called  verbal  inspiration,   we   are  not  prepared   to  set aside  the                   </w:t>
        <w:br/>
        <w:t xml:space="preserve">          345                                z2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