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§v.J           SYSTEMS         OF    INTERPRETATION.                 [ixtropecrtion.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thought    of, in the times   of primitive   Christianity,     Those    who  lived  near                </w:t>
        <w:br/>
        <w:t xml:space="preserve">    the  date of  the book   itself had no  idea  that  its groups  of prophetic   imagery                  </w:t>
        <w:br/>
        <w:t xml:space="preserve">    were   intended   merely    to describe   things   then  passing,  and   to be in a  few                </w:t>
        <w:br/>
        <w:t xml:space="preserve">    years  completed®.       ‘Lhe  view   is said  to have   been   first promulgated      in               </w:t>
        <w:br/>
        <w:t xml:space="preserve">    any  thing   like  completeness    by   the Jesuit  Aleasar,   in  his “ Investigation                  </w:t>
        <w:br/>
        <w:t xml:space="preserve">    of the  seeret  sense  in the  Apocalypse,”     published    in 1614.     Ife regarded                  </w:t>
        <w:br/>
        <w:t xml:space="preserve">    the  prophecy    as  descriptive   of  the  victory   of the   church    first over  the                </w:t>
        <w:br/>
        <w:t xml:space="preserve">    synagogue,    in chapters    v.—xi.,   and  then  over   heathen    Rome,   in chapters                 </w:t>
        <w:br/>
        <w:t xml:space="preserve">    xii,—xix,:     on  which   follows   the  triumph,    and   rest,       glorious   close,               </w:t>
        <w:br/>
        <w:t xml:space="preserve">    chapters   x               Very   nearly  the  same   plan  was   adopted   by  Grotius                 </w:t>
        <w:br/>
        <w:t xml:space="preserve">    in his  Annotations,     published   in  1644:   and   by  our  own  Hammond       in his               </w:t>
        <w:br/>
        <w:t xml:space="preserve">    Commentary,      published    in  1653:   whom    Le  Clere,   his Latin   interpreter,                 </w:t>
        <w:br/>
        <w:t xml:space="preserve">    followed.     The   next   name   among     this school   of  interpreters    is that  of               </w:t>
        <w:br/>
        <w:t xml:space="preserve">    Bossuet,   the  great   antagonist    of  Protestantism.      His   Commentary       was                </w:t>
        <w:br/>
        <w:t xml:space="preserve">    published    in 1690,     In  the main,   he  agrees  with   the  schemes   of  Alcasar                 </w:t>
        <w:br/>
        <w:t xml:space="preserve">    and  Grotius',                                                                                          </w:t>
        <w:br/>
        <w:t xml:space="preserve">       4.  The   Preterist   school   of  interpretation    has   however     of  late  been                </w:t>
        <w:br/>
        <w:t xml:space="preserve">    revived    in  Germany,     and  is that  to  which    some    of  the  most   eminent                  </w:t>
        <w:br/>
        <w:t xml:space="preserve">    expositors    of  that   nation   belong’:    limiting   the   view   of  the   Seer   to               </w:t>
        <w:br/>
        <w:t xml:space="preserve">    matters   within   his own   horizon,   and   believing   the   whole   denunciations                   </w:t>
        <w:br/>
        <w:t xml:space="preserve">    of the  book    to  regard    nothing    further   than   the  destruction    of Pagan                  </w:t>
        <w:br/>
        <w:t xml:space="preserve">    and  persecuting    Rome.                                                                               </w:t>
        <w:br/>
        <w:t xml:space="preserve">       5.  This  view   has  also  found   exponents     in  our  own   language.      It  is               </w:t>
        <w:br/>
        <w:t xml:space="preserve">    that  of  the  very  ample    and   laborious    Commentary      of  Moses    Stuart   in               </w:t>
        <w:br/>
        <w:t xml:space="preserve">    America,    and  of  Dr.  Davidson     aud  Mr.   Desprez    in England.                                </w:t>
        <w:br/>
        <w:t xml:space="preserve">       6. b.  The    continuous      historical   interpretation     belongs    almost    of                </w:t>
        <w:br/>
        <w:t xml:space="preserve">    necessity   to  these   later  days.     In  early   times,    the  historic   material                 </w:t>
        <w:br/>
        <w:t xml:space="preserve">    sinee  the  apostolic   period  was   not  copious    enough    to tempt   men    to  fit               </w:t>
        <w:br/>
        <w:t xml:space="preserve">    it on  to the  symbols   of  the   prophetic   visions,    ‘The  first approach    to  it               </w:t>
        <w:br/>
        <w:t xml:space="preserve">    seems   to  have   been   made    by   Berengaud,     not  far  ftom   the  beginning                   </w:t>
        <w:br/>
        <w:t xml:space="preserve">    of the  twelfth   century    : who   however    carried   the  historic  range   of  the                </w:t>
        <w:br/>
        <w:t xml:space="preserve">    Apocalypse     back  to  the  creation   of  the   world’,    The    historie  view    is               </w:t>
        <w:br/>
        <w:t xml:space="preserve">    found  in  the fragmentary      exposition   of  the  Seals  by  Anselm    of  Havels-                  </w:t>
        <w:br/>
        <w:t xml:space="preserve">    burg  (1145):     in the  important    exposition   by  the Abbot    Joachim     (about                 </w:t>
        <w:br/>
        <w:t xml:space="preserve">    1200)‘,                                                                                                 </w:t>
        <w:br/>
        <w:t xml:space="preserve">       7. From    Joachim’s    time   we   may   date  the rise  of  the  continuous    hi:                 </w:t>
        <w:br/>
        <w:t xml:space="preserve">    toric school   of interpretation.      From   this time  men’s   minds,   even  within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9 Compare   Methodius:  “John   speaks  not of past  events, but  of those which  were                </w:t>
        <w:br/>
        <w:t xml:space="preserve">    then going on, or which  were hereafter to happen.”                                                     </w:t>
        <w:br/>
        <w:t xml:space="preserve">      1 See Elliott, vol. iv.  480, and a very good  description in Liicke, p. 540.                         </w:t>
        <w:br/>
        <w:t xml:space="preserve">      2 e.g. Ewald,  Liicke, De Wette,  Diisterdieck.                                                       </w:t>
        <w:br/>
        <w:t xml:space="preserve">      3 See Elliott, vol. iv.   862 ff.                                                                     </w:t>
        <w:br/>
        <w:t xml:space="preserve">      4 Elliott, vol.   pp. 876—410:    where  see also a  tabular  view  of Joachim’s  apo-                </w:t>
        <w:br/>
        <w:t xml:space="preserve">    calyptic scheme.                                                                                        </w:t>
        <w:br/>
        <w:t xml:space="preserve">             349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