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INTRODUCTION.       ]              REVELATION.                                (em.  xx.           </w:t>
        <w:br/>
        <w:t xml:space="preserve">                                                                                                            </w:t>
        <w:br/>
        <w:t xml:space="preserve">           the  Romish    church,   became    accustomed     to the ideas,  that  the  npocalyptic          </w:t>
        <w:br/>
        <w:t xml:space="preserve">          Babylon     was   in some   sense   or  other   not  only   Pagan   but  Papal    Rome:           </w:t>
        <w:br/>
        <w:t xml:space="preserve">           and  that  Antichrist    was   to  sit, whether    as   an  usurper    or  not,  on   the        </w:t>
        <w:br/>
        <w:t xml:space="preserve">           throne   of the  Papacy.                                                                         </w:t>
        <w:br/>
        <w:t xml:space="preserve">              8. I  pass  over  less  remarkable     names,   which    will be  found   composing           </w:t>
        <w:br/>
        <w:t xml:space="preserve">           an  interesting   series  in  Mr.   Elliott’s  history,    noticing   as  I  pass,   that        </w:t>
        <w:br/>
        <w:t xml:space="preserve">           such  was   the  view   held  by  the  precursors     and   upholders    of  the  Refor-         </w:t>
        <w:br/>
        <w:t xml:space="preserve">           mation:    by  Wicliffe   and   his followers    in  England,    by  Luther     in  Ger-         </w:t>
        <w:br/>
        <w:t xml:space="preserve">           many,   Bullinger     in  Switzerland,    Bishop    Bale    in Ireland;    by  Fox    the        </w:t>
        <w:br/>
        <w:t xml:space="preserve">           martyrologist,     by  Brightmann,      Pareus,   and  early   Protestant    expositors          </w:t>
        <w:br/>
        <w:t xml:space="preserve">           generally.                                                                                       </w:t>
        <w:br/>
        <w:t xml:space="preserve">              9.  As  we   advance    in order   of  time,  the  same    view   holds   its ground          </w:t>
        <w:br/>
        <w:t xml:space="preserve">           in the  main   among    the   Protestant    churches.      It  is, with  more    or  less        </w:t>
        <w:br/>
        <w:t xml:space="preserve">           individual   varieties  and  divergences,    that  of Mede    (1630),   Jurieu   (1685),         </w:t>
        <w:br/>
        <w:t xml:space="preserve">           Cressener     (1690),   Vitringa    (1705),    Daubuz    (1720),    Sir  Isaac  Newton           </w:t>
        <w:br/>
        <w:t xml:space="preserve">           (first published    in  1733,   after  his  death   ; but   belonging    to  an   earlier        </w:t>
        <w:br/>
        <w:t xml:space="preserve">           date),  Whiston     (1706),   and   the  Commentators        further   on  in that   een-        </w:t>
        <w:br/>
        <w:t xml:space="preserve">           tury,  Bengel    and  Bishop    Newton.                                                          </w:t>
        <w:br/>
        <w:t xml:space="preserve">              10.  Mr.   Elliott  very  naturally    makes    the   great  French    Revolution    a        </w:t>
        <w:br/>
        <w:t xml:space="preserve">           break,   and   the  beginning    of  a new   epoch,   in the  history   of  apocalyptic          </w:t>
        <w:br/>
        <w:t xml:space="preserve">           interpretation.      From   it, the  continuous   historical   view   seemed   to derive         </w:t>
        <w:br/>
        <w:t xml:space="preserve">           confirmation    and   consistency,    and   acquired    boldness   to  enter   into  new         </w:t>
        <w:br/>
        <w:t xml:space="preserve">           details,  and  fix  its dates  with  greater   precision.                                        </w:t>
        <w:br/>
        <w:t xml:space="preserve">              11,  Some    of the  more    marked    upholders    of  the  view  since   that  great        </w:t>
        <w:br/>
        <w:t xml:space="preserve">           Revolution     have    been   divided    among    themselves     as  to  the   question,         </w:t>
        <w:br/>
        <w:t xml:space="preserve">           whether    the  expected    second    advent   of our   Lord    is to  be   regarded   as        </w:t>
        <w:br/>
        <w:t xml:space="preserve">           preceding    or  succeeding    the  thousand    years’  reign,  or  millennium,      The         </w:t>
        <w:br/>
        <w:t xml:space="preserve">           majority    both  in number,    and   in learning    and   research,   adopt   the   pre-        </w:t>
        <w:br/>
        <w:t xml:space="preserve">           millennial   advent:    following,   as  it seems   to me,  the  plain and   undeniable          </w:t>
        <w:br/>
        <w:t xml:space="preserve">           sense   of the  sacred  text   of the  book   itself.                                            </w:t>
        <w:br/>
        <w:t xml:space="preserve">               12.  It is not the purpose    of the  present  Introduction     to open  controver-          </w:t>
        <w:br/>
        <w:t xml:space="preserve">           sial dispute   with  systems   or withindividuals.      The   following   Commentary             </w:t>
        <w:br/>
        <w:t xml:space="preserve">           will  shew  how   farour   views  agree  with,  how   far they  differ from,  the school         </w:t>
        <w:br/>
        <w:t xml:space="preserve">           of  which   I  am  treating.     With    this  caution,   I cannot    refrain  from   ex-        </w:t>
        <w:br/>
        <w:t xml:space="preserve">           pressing    my admiration    of the  researchand    piety  which   have   characterized          </w:t>
        <w:br/>
        <w:t xml:space="preserve">           some   of the  principal  modern    Protestant   expositors    of this school.    Imust          </w:t>
        <w:br/>
        <w:t xml:space="preserve">            pay  this  tribute  more    especially  to  Mr.  Elliott,  from   whose    system    and        </w:t>
        <w:br/>
        <w:t xml:space="preserve">            conclusions    I am  compelled     so frequently    and  so  widely   to diverge’.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5 Vol. iv. pp. 416 ff.                           0                                            </w:t>
        <w:br/>
        <w:t xml:space="preserve">              © The  statement  made  above  in the text will account  for my  not having  noticed in       </w:t>
        <w:br/>
        <w:t xml:space="preserve">            detail, with a view to refutation, Mr. Elliott’s work,  “Apocalypsis  Alfordiana,”  pub-        </w:t>
        <w:br/>
        <w:t xml:space="preserve">            lished since the appearance of this volume of my  Greek  Testament.    A  careful perusal       </w:t>
        <w:br/>
        <w:t xml:space="preserve">            of that work   has not  altered my  view on  any of the points of interpretation whereon        </w:t>
        <w:br/>
        <w:t xml:space="preserve">            we differ.  Its arguments  are not formidable, consisting for the most  part of confident       </w:t>
        <w:br/>
        <w:t xml:space="preserve">                     350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