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5938                                 HEBREWS.                                             Ir,       </w:t>
        <w:br/>
        <w:t xml:space="preserve">                                                                                                            </w:t>
        <w:br/>
        <w:t xml:space="preserve">                         AUT@URIZ.         VERSION     REVISED.         AUTHORIZED       VERSION.           </w:t>
        <w:br/>
        <w:t xml:space="preserve">        bok   L728   ,   time    past    unto    *the    fathers    in| w#o  the fathers by the pro-        </w:t>
        <w:br/>
        <w:t xml:space="preserve">           vat  Acts                       2+at      the   end    ‘of   phets,  ? hath in these last        </w:t>
        <w:br/>
        <w:t xml:space="preserve">        tival'us’    the   prophets,                                    days  spoken  unto us by his        </w:t>
        <w:br/>
        <w:t xml:space="preserve">          ASS.      e Deut.     Gal-iv.4, Eph.i.10,  ix.20.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properly  and  logically opposed) and  in    phets {to be  taken here apparently   in the        </w:t>
        <w:br/>
        <w:t xml:space="preserve">        divers   manners   (“in   one  way   was  He    wider sense,—as   including  not  only those        </w:t>
        <w:br/>
        <w:t xml:space="preserve">        seen  by  Abraham,   in  another  by  Mos       whose  inspired writings form  the Old Test.        </w:t>
        <w:br/>
        <w:t xml:space="preserve">        in  another  by  Elijah, in another  by  Mi-    canon, but  all who   were  vehicles  of the        </w:t>
        <w:br/>
        <w:t xml:space="preserve">        chaiah.   Isaiab,  Daniel, and  Ezekiel  saw    divine self-manifestation  to  the  Fathers.        </w:t>
        <w:br/>
        <w:t xml:space="preserve">        differing   forms   of vision.”   Theodoret.    Thus  Enoch   in  Jude  14  is said to have         </w:t>
        <w:br/>
        <w:t xml:space="preserve">        Bleek  remarks,   that in Numb.   xii. 6—8,    prophesied.    Moses  is of course  included,        </w:t>
        <w:br/>
        <w:t xml:space="preserve">        the  diversity  of manner   of revelation  is   and indeed  would  on any view  be the chief        </w:t>
        <w:br/>
        <w:t xml:space="preserve">        recognized  : dreams  and  visions being  set   of those  here  spoken  of, seeing  that. by        </w:t>
        <w:br/>
        <w:t xml:space="preserve">        beneath   that  open   speaking,  mouth    to   him the  greater part of God’s revelation of        </w:t>
        <w:br/>
        <w:t xml:space="preserve">        mouth,  which  the  Lord  used  towards  His    Himself  to the fathers was made).                  </w:t>
        <w:br/>
        <w:t xml:space="preserve">        servant  Moses.    It will  be seen,  that  1   2.] at the  end  of these days  (in order to        </w:t>
        <w:br/>
        <w:t xml:space="preserve">        eannot  agree  with Chrysostom    and many      understand  this expression, it   will  well        </w:t>
        <w:br/>
        <w:t xml:space="preserve">        others  in regarding   the  two  adverbs    as  to call to mind   certain Jewish   modes  of        </w:t>
        <w:br/>
        <w:t xml:space="preserve">        a  mere  rhetorical  redundance,—meaning        speaking  of time.  The  Rabbis  divided the        </w:t>
        <w:br/>
        <w:t xml:space="preserve">        merely,  “ differently.”  Both  set forth the   whole  of time into “this  age,”  and  “the         </w:t>
        <w:br/>
        <w:t xml:space="preserve">        imperfection  of  the Old  Test. revelations.   age to  come.”   The  days  of the  Messiah         </w:t>
        <w:br/>
        <w:t xml:space="preserve">        ‘They were  various in nature  and  in form:    were regarded  as a period of          from         </w:t>
        <w:br/>
        <w:t xml:space="preserve">        fragments  of-the whole  truth, presented  in   the former to  the latter,—His  appearance,         </w:t>
        <w:br/>
        <w:t xml:space="preserve">        manifold   forms, in shifting hues  of sepa-    as the  ushering  in of the  termination  of        </w:t>
        <w:br/>
        <w:t xml:space="preserve">        rated colour:  Christ is the  full revelation   “ these days,” the begiuning  of the end,—          </w:t>
        <w:br/>
        <w:t xml:space="preserve">        of God,  Himself  the pure light, uniting  in   and  His  ‘second  coming   in glory as  the        </w:t>
        <w:br/>
        <w:t xml:space="preserve">        His  one  Person  the whole   spectrum:   see   accomplishment   of “these  days”  or “ this        </w:t>
        <w:br/>
        <w:t xml:space="preserve">        below  on  ver. 3) in time  past  (generally    age.”   Aud   with  this, New   Test. usage         </w:t>
        <w:br/>
        <w:t xml:space="preserve">        interpreted  of the  Old  Test. period, end-    agrees,—sce   1 Pet.  i. 20;   James  v.  3;        </w:t>
        <w:br/>
        <w:t xml:space="preserve">        ing  with Malachi.  But  there is no need for   Jude  18;  2 Pet. iii.    Thus  at  the end         </w:t>
        <w:br/>
        <w:t xml:space="preserve">        cutting off the period there. In the interim    of these  days  would   mean,  ‘at  the end         </w:t>
        <w:br/>
        <w:t xml:space="preserve">        between   Malachi   and  the Writer’s  time,    of this age,’ in the technical sense of these       </w:t>
        <w:br/>
        <w:t xml:space="preserve">        though  the  Old Test. canon  was closed, we    words as signifying the whole world-period,         </w:t>
        <w:br/>
        <w:t xml:space="preserve">        cannot  say that God’s  manifold revelations    the latter boundary   of which   is the Re-         </w:t>
        <w:br/>
        <w:t xml:space="preserve">        of  Himself  had  absolutely  ceased.   Nay,    surrection.  And   thus  is the  manifesta-         </w:t>
        <w:br/>
        <w:t xml:space="preserve">        strictly speaking, the  Baptist  himself be-    tion of Christ in the  flesh ever spoken of,        </w:t>
        <w:br/>
        <w:t xml:space="preserve">        longed  to  the former,  though  he  pointed    and especially in this Epistle; compare  ch.        </w:t>
        <w:br/>
        <w:t xml:space="preserve">        on to the latter period.  No   doubt  he was    ix. 26; and noteson  ch.ii.55  vi.5. Stuart         </w:t>
        <w:br/>
        <w:t xml:space="preserve">        not  here  in the  Writer’s  view,  and  the    has  mistaken  the  meaning,   in rendering         </w:t>
        <w:br/>
        <w:t xml:space="preserve">        period  of former   revelations  is here  re-   « during the last dispensation,’ and making         </w:t>
        <w:br/>
        <w:t xml:space="preserve">        garded  as distinct from  the final Christian   “these”   to import   that  the  period had         </w:t>
        <w:br/>
        <w:t xml:space="preserve">        one:  but for all that, we wust  not  put an    already begun.   It is not of  a beginning,         </w:t>
        <w:br/>
        <w:t xml:space="preserve">        artificial terminus  where   he  puts  none)    but of  an  expiring  period, the Writer  is        </w:t>
        <w:br/>
        <w:t xml:space="preserve">        God  having   spoken  to the  fathers  (so in   speaking.      The ancient  expositors prin-        </w:t>
        <w:br/>
        <w:t xml:space="preserve">        reff.  The  term   “the  fathers”   is abso-   cipally use  these words as  ground  of  con-        </w:t>
        <w:br/>
        <w:t xml:space="preserve">        lutely used  in John  vii. 22; Acts xiii. 32;   solation: those who  were  in conflict would        </w:t>
        <w:br/>
        <w:t xml:space="preserve">        Rom.    ix. 5; xi. 28; xv. 8;  2 Pet.    iii.   be consoled on hearing  that it was soon  to        </w:t>
        <w:br/>
        <w:t xml:space="preserve">        It is evident from this term  being common      end) spake  (not  ‘hath  spoken’    the end         </w:t>
        <w:br/>
        <w:t xml:space="preserve">        to  the Writer  and  bis readers,  where  no   just spoken  of is         back  as a definite       </w:t>
        <w:br/>
        <w:t xml:space="preserve">        reference is made  to  Jews  in the  context    point, at which the divine  revelation took         </w:t>
        <w:br/>
        <w:t xml:space="preserve">        [as  in Rom.  ix. 5], that he was writing as        ‘ec.    attention of the readers is thus        </w:t>
        <w:br/>
        <w:t xml:space="preserve">        4 Jew  and to  Jews)  in (not  equivalent to   directed  not so much to the present state in        </w:t>
        <w:br/>
        <w:t xml:space="preserve">        “by,”  though   it includes it. The   in de-    which they are, as to the   of God  towards         </w:t>
        <w:br/>
        <w:t xml:space="preserve">        signates the element  in which the speaking     them) unto  us (i. e.all    have heard  that        </w:t>
        <w:br/>
        <w:t xml:space="preserve">        takes  place, and  holds  therefore  its own   voice, or  to whom   it is to be announced.          </w:t>
        <w:br/>
        <w:t xml:space="preserve">        proper  force.  God  spoke  in the prophets,   There  is no distinction between  those  who         </w:t>
        <w:br/>
        <w:t xml:space="preserve">        being  resident in them.    Bengel  draws  a   received God’s  revelation immediately  from         </w:t>
        <w:br/>
        <w:t xml:space="preserve">        distinction—a    human    king speaks by his   the  Son,  and  those  who  received  it me-         </w:t>
        <w:br/>
        <w:t xml:space="preserve">        ambassadors,   but  not  in them)  the  pro-     fintely through  others.   To  this  latter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