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8—10.                                HEBREWS.                                          609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AUTHORIZED       VERSION.          AUTHORIZED       VERSION     REVISED.                                  </w:t>
        <w:br/>
        <w:t xml:space="preserve">  even thy  God, hath  anoirt-) thy   God,   *anointed      thee   with   oil  of «tet...                   </w:t>
        <w:br/>
        <w:t xml:space="preserve">  ed  thee  with  the   oil of  gladness    above    thy  fellows.                 ‘eta ive. &amp;              </w:t>
        <w:br/>
        <w:t xml:space="preserve">  gladness  above thy fellows.| S                                       10 And,    =                        </w:t>
        <w:br/>
        <w:t xml:space="preserve">  10 And,  Thou, Lord,  in the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God  (some render this first, “ O God,”  but   take  the word fellows as representing other               </w:t>
        <w:br/>
        <w:t xml:space="preserve">  apparently  withont   necessity), thy  God,    heavenly  beings, partakers in the same  glo-              </w:t>
        <w:br/>
        <w:t xml:space="preserve">  anointed   thee  (fow?   and  when?      We    rious and sinless state with Himself, though               </w:t>
        <w:br/>
        <w:t xml:space="preserve">  must  distinguish this anointing from  what    not in the strict sense, His “fellows.”   De               </w:t>
        <w:br/>
        <w:t xml:space="preserve">  is said in Acts x. 88, “ God anointed  Him     Wette  objects to this sense,    the  Writer               </w:t>
        <w:br/>
        <w:t xml:space="preserve">  with  the Holy   Spirit, and  with  power,”    places the angels  far beneath  Christ:  De-               </w:t>
        <w:br/>
        <w:t xml:space="preserve">  and the  anointing  of Isa. Ixi.    For it is  litzsch, that the angels  are not  anointed,               </w:t>
        <w:br/>
        <w:t xml:space="preserve">  a consequent  upon  the  righteous course of   whereas  there  is no  necessity in the text               </w:t>
        <w:br/>
        <w:t xml:space="preserve">  the Son of God  in his Humanity,  and there-   for understanding   that  these fellows  are               </w:t>
        <w:br/>
        <w:t xml:space="preserve">  fore belongs to his trinmph, in  which He  is  also anointed:  the comparicon  may   consist              </w:t>
        <w:br/>
        <w:t xml:space="preserve">  exalted  above   his fellows   [see below].    in the very fact of the  anointing  itself                 </w:t>
        <w:br/>
        <w:t xml:space="preserve">  Again, the  “oil of gladness”  below  seems    and  Ebrard,  speaking   as  usual strongly,               </w:t>
        <w:br/>
        <w:t xml:space="preserve">  rather to point toa festive and triumphant,    says that  “neither   the Psalmist, nor  our               </w:t>
        <w:br/>
        <w:t xml:space="preserve">  than  to  an  inaugnrative   unction.   We     author  if in his senses, could have applied               </w:t>
        <w:br/>
        <w:t xml:space="preserve">  should  therefore rather  take  the allusion   the word  to the angels.”  But this need not               </w:t>
        <w:br/>
        <w:t xml:space="preserve">  to be, as in  Ps. xxiii. 5; xcii.    to  the   frighten us:  and we  may  well answer  with               </w:t>
        <w:br/>
        <w:t xml:space="preserve">  custo   of  anointing  guests at  feasts: so   Liinemann,    1)  “that   the  general com-                </w:t>
        <w:br/>
        <w:t xml:space="preserve">  that, as the King in the  Psalm  is anointed   parison  here  being  that  of  Christ  with               </w:t>
        <w:br/>
        <w:t xml:space="preserve">  with  the  oil of rejoicing  above  his  fel-  the angels, the  fresh introduction  of  t]                </w:t>
        <w:br/>
        <w:t xml:space="preserve">  lows, becanse of  his having  loved  righte-   point of  comparison   in ver.  9 cannot  of               </w:t>
        <w:br/>
        <w:t xml:space="preserve">  ousness and  hated  iniquity, so  Christ, in   itself appear inappropriate.    2) Granted,                </w:t>
        <w:br/>
        <w:t xml:space="preserve">  the jubilant  celebration  of  His  finished   that just before, in ver. 7, the angels  are               </w:t>
        <w:br/>
        <w:t xml:space="preserve">  course  at  his exaltation   in  heaven,  is   placed  far beneath  Christ,—we   have  this               </w:t>
        <w:br/>
        <w:t xml:space="preserve">  anointed  with  the  festive oil above  His    very  inferiority here   marked   distinctly               </w:t>
        <w:br/>
        <w:t xml:space="preserve"> fellows  [see below].    There  is of course    by the  terms of this comparison.    3) The                </w:t>
        <w:br/>
        <w:t xml:space="preserve">  am  allusion also  in  the  word   anointed    angels  are  eat   to  Christ  in rank,   by               </w:t>
        <w:br/>
        <w:t xml:space="preserve">  (echrisen) to the honoured  and   triumphant.  the whole   course  of this  argument:    to               </w:t>
        <w:br/>
        <w:t xml:space="preserve">   Name  Ofrist)  with  oil of rejoicing  (sce   Whom   then would   the Writer  more   natu-               </w:t>
        <w:br/>
        <w:t xml:space="preserve">  above:  oil indicative  of joy, as it  is of   rally apply   the  term  fellows,  than   to               </w:t>
        <w:br/>
        <w:t xml:space="preserve">  superabundance:     compare   Isa.  1xi.  8)   them?”     I  may  add,  4)  that the  com-                </w:t>
        <w:br/>
        <w:t xml:space="preserve">  beyond   thy  fellows  (i.e. in the  Psalm,    parison  here is  but analogons  to that. in               </w:t>
        <w:br/>
        <w:t xml:space="preserve">  ‘other kings:’  hardly   ‘brothers   by kin’   ver. 4, of which indeed  it is   expansion :               </w:t>
        <w:br/>
        <w:t xml:space="preserve">  [other  sons  of David],   as  Grotius  and    and  5) that  thus  only can  the  figure of               </w:t>
        <w:br/>
        <w:t xml:space="preserve">  others.   But  to whom    does  the  Writer    anointing  at a triumphant  festival be car-               </w:t>
        <w:br/>
        <w:t xml:space="preserve">  apply the words?   Chrysostom  says, “Who      ried out consistently: that triumph  having                </w:t>
        <w:br/>
        <w:t xml:space="preserve">  are the fellows,  except  men?     And  the    taken  place on  the exaltation of  the  Re-               </w:t>
        <w:br/>
        <w:t xml:space="preserve">  meaning’ is, Christ received  not the  Holy    deemer   to the   Father’s right  hand  and                </w:t>
        <w:br/>
        <w:t xml:space="preserve">  Spirit by  measure.”    ‘Theodoret  on  the    throne  [ver. 8], when,   the whole   of the               </w:t>
        <w:br/>
        <w:t xml:space="preserve">  Psalm, Calvin,  Beza, and  others, think  of   heavenly  company,    His fellows  in  glory               </w:t>
        <w:br/>
        <w:t xml:space="preserve">  helievers, the adopted  into God’s  family :   and joy,  being  anointed’  with  the oil of               </w:t>
        <w:br/>
        <w:t xml:space="preserve">  others, of the High  Priests, prophets, and    gladness, His   share and   dignity  was  so               </w:t>
        <w:br/>
        <w:t xml:space="preserve">  Kings, in the Old   Test., anointed as types   much  greater than  theirs. It remains  that               </w:t>
        <w:br/>
        <w:t xml:space="preserve">  of Christ: others, of all creatures : others,  we should  consider the genera} import, and                </w:t>
        <w:br/>
        <w:t xml:space="preserve">  as in the Psalm, of  other  kings.  Camero     application  here, of Ps. xlv.  From   what                </w:t>
        <w:br/>
        <w:t xml:space="preserve">  says, “Christ  had in His  office   fellows ;  is elsewhere found  in this commentary,    it              </w:t>
        <w:br/>
        <w:t xml:space="preserve">  in His  human   nature, all men  ; in grace,   will not be for a moment.   supposed  that I               </w:t>
        <w:br/>
        <w:t xml:space="preserve">  all the faithful.”   Still we  may   answer    can give  in to the view of such  writers as               </w:t>
        <w:br/>
        <w:t xml:space="preserve">  to  all these, that  they  do  not  in  any    De  Wette  and Hupfeld,  who  maintain  that               </w:t>
        <w:br/>
        <w:t xml:space="preserve">  way  satisfy the requirements   of the  con-   it was simply  an  ode to some  king, uncer-               </w:t>
        <w:br/>
        <w:t xml:space="preserve">  text.  Were   it the intent of the Writer to   tain whom,  and   has no  further  reference               </w:t>
        <w:br/>
        <w:t xml:space="preserve">  shew  Christ’s superiority over  his human     whatever.   Granting  that in its first                    </w:t>
        <w:br/>
        <w:t xml:space="preserve">  brethren  of every  kind, we  might   accept   ing  it was  addressed  to Solomon   (for to               </w:t>
        <w:br/>
        <w:t xml:space="preserve">  one  or other  of these  meanings:   but. as   him   the  circumstances   introduced  seem                </w:t>
        <w:br/>
        <w:t xml:space="preserve">  this is not  his design,  but  to shew   His   hest  to apply,  e.g.  the palace  of  ivory,              </w:t>
        <w:br/>
        <w:t xml:space="preserve">  superiority to the angels, we  must  I think   ver. 9, compare   1  Kings  x. 18: the  gold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