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HEBREWS.                                            Il.            </w:t>
        <w:br/>
        <w:t xml:space="preserve">    616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AUTHORIZED        VERSION     REVISED.         AUTHORIZED        VERSION.              </w:t>
        <w:br/>
        <w:t xml:space="preserve">                 is man,   that   thou   art mindful    of  him?    ing,   What   is  man,   that           </w:t>
        <w:br/>
        <w:t xml:space="preserve">                 or  the  son   of  man,    that  thou   visitest   thou  art  mindful  of  him?            </w:t>
        <w:br/>
        <w:t xml:space="preserve">                                                                    or   the son  of  man,   that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more  and more  be the ease; for,—according     Son  of Man”  a  direct title here of Christ.          </w:t>
        <w:br/>
        <w:t xml:space="preserve">     to the prophetic  declaration  of the Psalm,    It is MaN  who   in the Psalm  is spoken  of,          </w:t>
        <w:br/>
        <w:t xml:space="preserve">     the  whole  world  shall be  put  under  His    in the common    and  most   general  sense:           </w:t>
        <w:br/>
        <w:t xml:space="preserve">     feet [ver  8].   ‘Thus, by reminding   them     the care taken  by  God  of Him,   the lord-           </w:t>
        <w:br/>
        <w:t xml:space="preserve">     of the  will of God   decked    in the  holy    ship given to  Aim, the subjection  of God’s           </w:t>
        <w:br/>
        <w:t xml:space="preserve">      scriptures, does the  Writer  meet   at the     vorks to him.  This  high  dignity he  lost,          </w:t>
        <w:br/>
        <w:t xml:space="preserve">       me   time  the objections  of those  of his   but this high dignity he  has regained, and            </w:t>
        <w:br/>
        <w:t xml:space="preserve">     th   fers    countrymen,   to whom   perhaps    possesses potentially in all its fulness and           </w:t>
        <w:br/>
        <w:t xml:space="preserve">     with withdrawal  of fhe and growing  rea   D*   glory, restored, and   for  ever secured  to           </w:t>
        <w:br/>
        <w:t xml:space="preserve">     tion of the new  order  of things might, But    him:   How?    and  by whom?      By  one of           </w:t>
        <w:br/>
        <w:t xml:space="preserve">      (introduces a  contrast to a  preceding  m     his own.   race, the  MAN     Christ  Jesns.           </w:t>
        <w:br/>
        <w:t xml:space="preserve">      gative sentenee  frequently in our  Epistl     Whatever   high  and glorions things  can be           </w:t>
        <w:br/>
        <w:t xml:space="preserve">      compare  ch. iv, 13.155  ix.123  x. 273  xii.  said of man, belong of proper  right to Him            </w:t>
        <w:br/>
        <w:t xml:space="preserve">      18.  An  ellipsis follows it, to be supplied   only, in proper   person  to Him   only, but           </w:t>
        <w:br/>
        <w:t xml:space="preserve">         ‘the thought, “it  is far otherwise, for”   derivatively to us His  brethren  and  mem-            </w:t>
        <w:br/>
        <w:t xml:space="preserve">      _ +. .)   somewhere    (110 inferenee ean be   bers.  And   this is  the great  key  to the           </w:t>
        <w:br/>
        <w:t xml:space="preserve">      drawn  from  this indefinite manner  of        interpretation of all such sayings as these            </w:t>
        <w:br/>
        <w:t xml:space="preserve">      tion, either that  the writer  was  quoting    whatever  belongs  to man  by  the constitu-           </w:t>
        <w:br/>
        <w:t xml:space="preserve">      from  memory,   as some   think, or that  he   tion of his nature, belongs superlatively to           </w:t>
        <w:br/>
        <w:t xml:space="preserve">      did not  know  who  was   the author  of the   that 3t4N,  who  is the constituted HEAD   of          </w:t>
        <w:br/>
        <w:t xml:space="preserve">      Psalm,   as others.   Rather   may   we  say   man’s  nature,  the sceond  Adam,   who  has           </w:t>
        <w:br/>
        <w:t xml:space="preserve">      that  it shews  he was  writing for  readers   more   than  recovered   all that  the  first          </w:t>
        <w:br/>
        <w:t xml:space="preserve">      familiar  with  the  Scriptures,  and  from    Adam   lost.  ‘To those  who  clearly appre-           </w:t>
        <w:br/>
        <w:t xml:space="preserve">      whom   it might  well be expected that  they   lend  and   firmly  hold  this  fundamental            </w:t>
        <w:br/>
        <w:t xml:space="preserve">      would  recognize  the  citation without fur-   doctrine of Christianity, the interpretation           </w:t>
        <w:br/>
        <w:t xml:space="preserve">                   ation.    He  certainly  is not   of  ancient  prophecy,  and  the  New   est.           </w:t>
        <w:br/>
        <w:t xml:space="preserve">      quoting   from   memory,   seeing  that  the   application  of Old Test. sayings  to Christ,          </w:t>
        <w:br/>
        <w:t xml:space="preserve">      words  agree exactly  with the  Septuagint  :  become   a  far simpler  matter   than  they           </w:t>
        <w:br/>
        <w:t xml:space="preserve">                  . both in the Hebrew   and  Sep-   ever  can be  to others,  And   so here, it is         </w:t>
        <w:br/>
        <w:t xml:space="preserve">      tuagin’  has   a  superscription  indicating   to MAN,  not  to angels, that the “ world  to          </w:t>
        <w:br/>
        <w:t xml:space="preserve">      that  it was  written  by  David.   We   can   come”   is subjected. ‘This is the argument :          </w:t>
        <w:br/>
        <w:t xml:space="preserve">      hardly  infer  with   sone that  the Writer    and,  as far as theend of     8, it is earried         </w:t>
        <w:br/>
        <w:t xml:space="preserve">      meant  to express  his feeling that  the Ol    on  with  reference   to  man,  properly   so          </w:t>
        <w:br/>
        <w:t xml:space="preserve">      ‘Mest. books  had  no  human   authors,  but   called.  ‘There  is kere as yet  no personal           </w:t>
        <w:br/>
        <w:t xml:space="preserve">      God  Himself:   for in this ease the personal   reference to our  Lord, who   is first intro-         </w:t>
        <w:br/>
        <w:t xml:space="preserve">      designation  some   one would   hardly  have   duced,   and  that  in  His  lower  personal           </w:t>
        <w:br/>
        <w:t xml:space="preserve">      been  used, but a passive construction,  “ it  human    Name,   ab ver. 9.   ‘This has been           </w:t>
        <w:br/>
        <w:t xml:space="preserve">      is written,”  or the  like, adopted instead)   missed,  and thus  confusion introduced  into          </w:t>
        <w:br/>
        <w:t xml:space="preserve">      testified, saying  (this  seems  the  proper    the   argument, by the majority of Commen-            </w:t>
        <w:br/>
        <w:t xml:space="preserve">      place for a few remarks   on the sense of the   tators.  To hold  that our Lord  is from the          </w:t>
        <w:br/>
        <w:t xml:space="preserve">      citation  which   follows,  and on the  con-    first intended by “man”    and  “the son  of          </w:t>
        <w:br/>
        <w:t xml:space="preserve">      nexion  of thought  in the rest of the          man”   here,  is to disturb  altogether  the          </w:t>
        <w:br/>
        <w:t xml:space="preserve">      ter.    The  general  import  of  the eighth    logical sequence, which  runs thus:  “Ib  is          </w:t>
        <w:br/>
        <w:t xml:space="preserve">      Psalm-nay    be described as being, to praise   not to  angels that  He  has  subjected  the          </w:t>
        <w:br/>
        <w:t xml:space="preserve">      Jehovah     for His glory and  1       y, and   latter dispensation, but to man.    Still we          </w:t>
        <w:br/>
        <w:t xml:space="preserve">       His merciful  dealing  with                    do not see man  in possession  of this sove-          </w:t>
        <w:br/>
        <w:t xml:space="preserve">      of  mankind.    All  exposition which   loses   reignty.  No;   but we  do see Jesus, whose           </w:t>
        <w:br/>
        <w:t xml:space="preserve">      sight of this general  import, and attempts     humiliation fulfilled the conditions of m;            </w:t>
        <w:br/>
        <w:t xml:space="preserve">      to force  the Psiln   into a direct  and  ex-   hood, crowned  with  glory and  hononr, and           </w:t>
        <w:br/>
        <w:t xml:space="preserve">      elusive prophecy   of the personal  Mes         thus constituted  the Head   of onr race, so          </w:t>
        <w:br/>
        <w:t xml:space="preserve">      goes  to conceal  its true  prophetic  s        that  His  death  and  suiferings were   onr          </w:t>
        <w:br/>
        <w:t xml:space="preserve">      and  to obscure the  force and beanty  of its   deliverance  and our      perfecting.    for          </w:t>
        <w:br/>
        <w:t xml:space="preserve">      reference to Him.    This  has been  done by    this to be so, the sanetifier    the sancti-          </w:t>
        <w:br/>
        <w:t xml:space="preserve">      Bleck   and  others,  who  have  made   “the    fied mnst  be  all of one  race.’  And   the          </w:t>
        <w:br/>
        <w:t xml:space="preserve">                                                      rest of the chapter is spent in laying forth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