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intropuction.]        TIE     EPISTLE         TO    THE      HEBREWS.           [cn.  xv.           </w:t>
        <w:br/>
        <w:t xml:space="preserve">                                                                                                            </w:t>
        <w:br/>
        <w:t xml:space="preserve">           50.   As   we    pass   downwards,       I  shall  mention     but   ecursorily  those           </w:t>
        <w:br/>
        <w:t xml:space="preserve">        writers   who    uniformly    quote   the  Epistle   as St,  Paul’s  ; pausing    only  to          </w:t>
        <w:br/>
        <w:t xml:space="preserve">        notice   any  trace   of a  different   opinion,  or  any   testimony    worth   express            </w:t>
        <w:br/>
        <w:t xml:space="preserve">        citation.    The   fnll testimonies    will  be  found   in Bleek,   and  most   of them            </w:t>
        <w:br/>
        <w:t xml:space="preserve">        in  Lardner,    vol. ti.                .                                                           </w:t>
        <w:br/>
        <w:t xml:space="preserve">           51.   Of   the  class   first mentioned      in  the   foregoing     paragraph,     are          </w:t>
        <w:br/>
        <w:t xml:space="preserve">        Cyril   of  Jerusalem      (died   886);    Gregory      of Nazianzum      (died   389);            </w:t>
        <w:br/>
        <w:t xml:space="preserve">        Epiphanius,     Bishop    of  Salamis   in  Cyprus    (died  402);    Basil  the   Great,           </w:t>
        <w:br/>
        <w:t xml:space="preserve">        Bishop    of   Cwsarea    in   Cappadocia     (died   379);    his  brother    Gregory,             </w:t>
        <w:br/>
        <w:t xml:space="preserve">        Bishop    of  Nyssa   (died   about   370);   Titus    of  Bostra   (died  about    371);           </w:t>
        <w:br/>
        <w:t xml:space="preserve">        Chrysostom      (died   407);    Theodore      of  Mopsuestia     (died   about    428)  ;          </w:t>
        <w:br/>
        <w:t xml:space="preserve">        Theodoret,     Bishop    of Cyrus    in Cilicia  (died  457).                                       </w:t>
        <w:br/>
        <w:t xml:space="preserve">           52.   In  the  works   of  this  latter  Father    we   find  it asserted    that  the           </w:t>
        <w:br/>
        <w:t xml:space="preserve">        Epistle   was   written   from   Rome.      Also  we   find the  Arians   charged    with           </w:t>
        <w:br/>
        <w:t xml:space="preserve">        setting   it aside  as spurious.                                                                    </w:t>
        <w:br/>
        <w:t xml:space="preserve">           The    same    accusation     is  found,—in      the  Dialogue     on   the   Trinity,           </w:t>
        <w:br/>
        <w:t xml:space="preserve">        ascribed    sometimes    to  Athanasius,    sometimes     to  Theodorét    :  where   the           </w:t>
        <w:br/>
        <w:t xml:space="preserve">        orthodox     interiocutor    makes    the  rather   startling   assertion,   “ that  ever           </w:t>
        <w:br/>
        <w:t xml:space="preserve">        since  the  Gospel    was  first preached,    the  Epistle   had  been   believed   to be           </w:t>
        <w:br/>
        <w:t xml:space="preserve">        Paul’s;’—and       in Epiphanius,     Her.   Ixix.  14,  p. 788,   where    at the  same            </w:t>
        <w:br/>
        <w:t xml:space="preserve">        time   he charges    them   with   misusing     Heb.  iii. 2, Him    that  made     Him,            </w:t>
        <w:br/>
        <w:t xml:space="preserve">        for the  purposes   of  their error,    From    this, and  from   the Epistle   of Arius            </w:t>
        <w:br/>
        <w:t xml:space="preserve">        to Alexander,     where   he  professes   his  faith, and   cites Heb.   i. 2, it is plain          </w:t>
        <w:br/>
        <w:t xml:space="preserve">        that  the  Arians    did not  reject  the  Epistle   altogether.     Nay,   they  hardly            </w:t>
        <w:br/>
        <w:t xml:space="preserve">        denied   its Pauline    authenticity    ; for  in that  case  we   should   have   Atha-            </w:t>
        <w:br/>
        <w:t xml:space="preserve">        nasius   in  his  polemics     against    them,   and   Alexander,      defending     this          </w:t>
        <w:br/>
        <w:t xml:space="preserve">        authenticity,    whereas    they  always    take  it for  granted.    Moreover     in the           </w:t>
        <w:br/>
        <w:t xml:space="preserve">        disputation    of  Augustine     with    the  Arian    Gothic    Bishop    Maximinus,               </w:t>
        <w:br/>
        <w:t xml:space="preserve">        we   find  the  latter   twice  quoting     the  Epistle   as   St. Paul’s.     So   that           </w:t>
        <w:br/>
        <w:t xml:space="preserve">        whatever    may    have  been    done   by  individual   Arians,   it  is clear   that  as          </w:t>
        <w:br/>
        <w:t xml:space="preserve">        a  party    they   did   not  reject   cither   the  Epistle    itself  or  its  Pauline            </w:t>
        <w:br/>
        <w:t xml:space="preserve">        authorship.                                                                                         </w:t>
        <w:br/>
        <w:t xml:space="preserve">           53.   Correspondent     with   the  spread   of the  acceptance    of the  Epistle  as           </w:t>
        <w:br/>
        <w:t xml:space="preserve">        St. Paul’s   was  its reception,   in the  MSS.,   into  the  number    of his Epistles.            </w:t>
        <w:br/>
        <w:t xml:space="preserve">        It was  so received   in the  character   of a recent  accession,   variously   ranked:             </w:t>
        <w:br/>
        <w:t xml:space="preserve">        cifher  at the  end   of those  addressed     to churches,    or at  the  end  of  all.             </w:t>
        <w:br/>
        <w:t xml:space="preserve">           54.  The   motives   for these  differing  arrangements      were  obvious.     Some             </w:t>
        <w:br/>
        <w:t xml:space="preserve">        placed   it last, as an  addition   to  the  Epistles  of  St. Paul;    others,  to  give           </w:t>
        <w:br/>
        <w:t xml:space="preserve">        it more   its proper    rank,  put   it before  the  Epistles   to  individuals.     But            </w:t>
        <w:br/>
        <w:t xml:space="preserve">        had  it been   originally   among    St.  Paul’s  Epistles,   there   can  be  ro  doubt            </w:t>
        <w:br/>
        <w:t xml:space="preserve">        that  it wonld    have   taken    its place   according    to  its importance,    which             </w:t>
        <w:br/>
        <w:t xml:space="preserve">        is the  principle   of arrangement      of the  undoubted     Pauline   Epistles   in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canon,                                                                                              </w:t>
        <w:br/>
        <w:t xml:space="preserve">           55.  A   trace  of  a peculiar   arrangement      is found   in the  Great   Vatican             </w:t>
        <w:br/>
        <w:t xml:space="preserve">                 148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