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§1.J                           ITS   AUTHORSHIP.                     [intropuctioy.                    </w:t>
        <w:br/>
        <w:t xml:space="preserve">    M                                                                                                       </w:t>
        <w:br/>
        <w:t xml:space="preserve">      Tanuseript.     In  that  MS.,   all the  fourteen   Epistles  of  St. Paul  form   one               </w:t>
        <w:br/>
        <w:t xml:space="preserve">     continued   whole,    mmbered      throughout     by  sections.    But   the  Epistle  to              </w:t>
        <w:br/>
        <w:t xml:space="preserve">     the  Hebrews,    which    stands  after  2  Thess., docs     not correspond,     in  the               </w:t>
        <w:br/>
        <w:t xml:space="preserve">     numeration    of  its    sections, with  its present   place   in the  order.    It  evi-              </w:t>
        <w:br/>
        <w:t xml:space="preserve">     dently  once   followed   the  Epistle    to the   Galatians,    that  Epistle   ending                </w:t>
        <w:br/>
        <w:t xml:space="preserve">     with   the  59th    scetion,—Heb.       beginning     with   §  60,—and      Eph.   (the               </w:t>
        <w:br/>
        <w:t xml:space="preserve">     latter part  of  Heb.   being   deficient)   with   §  70.     This   would    seem    to              </w:t>
        <w:br/>
        <w:t xml:space="preserve">     shew   that  the MS.    from  which    this  was   copicd,   or  at all  events   which                </w:t>
        <w:br/>
        <w:t xml:space="preserve">     was  at  some   previous   time  copied  for  its text, had  I[eb.  after  Gal.;  which                </w:t>
        <w:br/>
        <w:t xml:space="preserve">     would   indicate    a  still stronger    persuasion    that   it was   St. Paul’s.     In              </w:t>
        <w:br/>
        <w:t xml:space="preserve">     the  Sahidic   version    only  does   it appear    in  that   place  which    it would                </w:t>
        <w:br/>
        <w:t xml:space="preserve">     naturally   hold   according    to  its importance:       i.e.  between    2  Cor.   and               </w:t>
        <w:br/>
        <w:t xml:space="preserve">     Gal.    But    from   the fact  of  no   existing    Greck    MS.   having    it in  this              </w:t>
        <w:br/>
        <w:t xml:space="preserve">     place,  we  must   ascribe   the  phenomenon       to the  caprice   of  the  framer   of              </w:t>
        <w:br/>
        <w:t xml:space="preserve">     that  version,                                                                                         </w:t>
        <w:br/>
        <w:t xml:space="preserve">        56.  Returning     to the  Western    church,    we  find  that  it was  some    time               </w:t>
        <w:br/>
        <w:t xml:space="preserve">     after  the  beginning    of the third  century    before  the Epistle   was   generally                </w:t>
        <w:br/>
        <w:t xml:space="preserve">     recognized    as St.  Paul’s  ; and   that  even   when    this  became    the   ease,  it             </w:t>
        <w:br/>
        <w:t xml:space="preserve">     was  not  eqnally   used   and  cited  with   the rest  of  his  Epistles.                             </w:t>
        <w:br/>
        <w:t xml:space="preserve">        About   the middle    of the  third century   flourished   in the  church   of Rome                 </w:t>
        <w:br/>
        <w:t xml:space="preserve">     Noyatran,      the  author   of the   celebrated   schism   which   went  by  his name.                </w:t>
        <w:br/>
        <w:t xml:space="preserve">     We   have   works   of  his  full of  Scripture   citations,  and   on subjects   which                </w:t>
        <w:br/>
        <w:t xml:space="preserve">     would   have   been  admirably    elucidated   by  this  Epistle.   Yet   nowhere    has               </w:t>
        <w:br/>
        <w:t xml:space="preserve">     he  quoted   or alluded   to  it,  That    he   would    not  have    had  any   feeling               </w:t>
        <w:br/>
        <w:t xml:space="preserve">     adverse   to it is pretty  clear  ; for  no  passage   in the  New    Test. could   give               </w:t>
        <w:br/>
        <w:t xml:space="preserve">     such   apparent    countenance      to  his  severer    view   concerning     the   non-               </w:t>
        <w:br/>
        <w:t xml:space="preserve">     readmission     of  the   “lapsed,”    as Heb.   vi. 4—G.      Yet   he  never   cited it              </w:t>
        <w:br/>
        <w:t xml:space="preserve">     for his  purpose.                                                                                      </w:t>
        <w:br/>
        <w:t xml:space="preserve">        57.  Contemporary      with  Novatian,    we  have,  in the West     African church,                </w:t>
        <w:br/>
        <w:t xml:space="preserve">     Crpriay,       Bishop of  Carthage    (died   258).    In  all his writings,   he never                </w:t>
        <w:br/>
        <w:t xml:space="preserve">     cites, or even   alludes  to, our Epistle   ; which   he would    certainly  have   done               </w:t>
        <w:br/>
        <w:t xml:space="preserve">     for the  same   reason   as Novatian     would   have   done  it, had he  recognized    it             </w:t>
        <w:br/>
        <w:t xml:space="preserve">     as the  work   of  St.  Paul;    the  whole   of  whose   Epistles   he cites, with   the              </w:t>
        <w:br/>
        <w:t xml:space="preserve">     exception   of   that to Philemon.       In  all probability,   Tertullian’s  view   was               </w:t>
        <w:br/>
        <w:t xml:space="preserve">     also his,  that  it was  written  by  Barnabas.                                                        </w:t>
        <w:br/>
        <w:t xml:space="preserve">        58. A   little later  we  have   a  witness   from   another    part  of  the   Latin               </w:t>
        <w:br/>
        <w:t xml:space="preserve">     chureh   ; Vicrortsvs,      Bishop   of  Pettau   on  the  Drave,   in Pannonia    (died               </w:t>
        <w:br/>
        <w:t xml:space="preserve">     about   303).     Ile   asserts,   in the   most   explicit  manner,     that  St.  Paul               </w:t>
        <w:br/>
        <w:t xml:space="preserve">     wrote   only  to seven   churches;      and  he   enumerates      the  churches   :  viz.              </w:t>
        <w:br/>
        <w:t xml:space="preserve">     the  Roman,    Corinthian,    Galatian,   Ephesian,    Philippian,   Colossian,   Thes-                </w:t>
        <w:br/>
        <w:t xml:space="preserve">     salonian,                                                                                              </w:t>
        <w:br/>
        <w:t xml:space="preserve">        We   may   add  to  this, that  the  Epistle   to the  I[ebrews    is never   qnoted                </w:t>
        <w:br/>
        <w:t xml:space="preserve">     in his  Commentary      on  the  Apocalypse.                                                           </w:t>
        <w:br/>
        <w:t xml:space="preserve">        59.  About    the   middle   of  the   fourth   century.    we   find  the  practice                </w:t>
        <w:br/>
        <w:t xml:space="preserve">              149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