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HEBREWS.                                          Ca)          </w:t>
        <w:br/>
        <w:t xml:space="preserve">       1.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 VERSION.          AUTHORIZED       VERSION     1    ISED.                           </w:t>
        <w:br/>
        <w:t xml:space="preserve">       én all points  tempted  like  one    in  all   points    tempted      in   like                      </w:t>
        <w:br/>
        <w:t xml:space="preserve">       as we  ure, yet without  sin. manner,      tyet   without     sin.    16n]                           </w:t>
        <w:br/>
        <w:t xml:space="preserve">       18  Let us  therefore  come   us   therefore    come    boldly     unto    the             \         </w:t>
        <w:br/>
        <w:t xml:space="preserve">       boldly  unto  the throne  of  throne    of grace,   that   we   may    obtain   “Hitt   ack          </w:t>
        <w:br/>
        <w:t xml:space="preserve">       grace,  that we  may  obtain  merey,    and   find   grace   to  help   while                        </w:t>
        <w:br/>
        <w:t xml:space="preserve">       mercy,  and  find  grace  to  yet  there   is time,                               19,                </w:t>
        <w:br/>
        <w:t xml:space="preserve">       help in lime of  need.           V.   1 For   every   high    priest,   being                        </w:t>
        <w:br/>
        <w:t xml:space="preserve">          V’.} For every high priest taken     from     among      men,     “is   ap-  ach.vili.s.          </w:t>
        <w:br/>
        <w:t xml:space="preserve">       taken  from   among  men   is                                                                        </w:t>
        <w:br/>
        <w:t xml:space="preserve">       ordained  for men  in things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the  Son  of God  sympathize,  and   for the   mentators   and   the  A.V.    “in  time  of          </w:t>
        <w:br/>
        <w:t xml:space="preserve">       reason  now to be given)  nay, rather, (one)   need,”  “as   often as  we  want  it,” which          </w:t>
        <w:br/>
        <w:t xml:space="preserve">       tempted   in all  things (see on  ch. ii. 17)  would  be both  tlat, and hardly justified by         </w:t>
        <w:br/>
        <w:t xml:space="preserve">       according   to  (our) similitude (there is no  usage).                                               </w:t>
        <w:br/>
        <w:t xml:space="preserve">       word  in the original to answer  to  “ ou7,”      Cap,   V.     1—X.   18.]    Toe   Hien            </w:t>
        <w:br/>
        <w:t xml:space="preserve">       or, “as weare,”  us A.V.: but it is            Priestnoop      oF  Cuntst:    and   this in          </w:t>
        <w:br/>
        <w:t xml:space="preserve">       intended   that  such  should   be  snpplicd   several points  of vier    That   which  has          </w:t>
        <w:br/>
        <w:t xml:space="preserve">       from  the context), apart from  sin (so that   before been twice by anticipation hinted  at,         </w:t>
        <w:br/>
        <w:t xml:space="preserve">       throughout   these  temptations,   in  th      ch. ii. 17; iii,   iv. 14, 15, is now taken           </w:t>
        <w:br/>
        <w:t xml:space="preserve">       origin, in their process, in their result,—    up and  thoroughly  disenssed.   First of all,        </w:t>
        <w:br/>
        <w:t xml:space="preserve">       sin had nothing  in Him:   He  was  free and   vy. 1—10, two  necessary  qualifications of a         </w:t>
        <w:br/>
        <w:t xml:space="preserve">       separate from  it).                            High  Priest are stated, and Christ is                </w:t>
        <w:br/>
        <w:t xml:space="preserve">          16.) Exhortation   to confidence, even in   to  have  fulfilled both:   a) vy. 1—3,   he          </w:t>
        <w:br/>
        <w:t xml:space="preserve">       our  guilt  and   need, grounded    on  this   must  be taken from   among   men,  capable,          </w:t>
        <w:br/>
        <w:t xml:space="preserve">       sympathy   of our great  High  Priest.   Let   in respect of infirmity, of feeling for men,          </w:t>
        <w:br/>
        <w:t xml:space="preserve">       us  therefore approach   (this idea, of  ap-   and  b) vv. 4—10,  he must  not have  taken           </w:t>
        <w:br/>
        <w:t xml:space="preserve">       proach,  or coming,   or drawing   near,  to   the dignity  upon  himself,  but  have  been          </w:t>
        <w:br/>
        <w:t xml:space="preserve">       God   [all expressed’ by the same   word  in   appointed   by  God.         1]  For  (takes          </w:t>
        <w:br/>
        <w:t xml:space="preserve">       the  Greek],  is a  favourite  one  in  this   up  again  ch. iv. 15, with a view  to  sub-          </w:t>
        <w:br/>
        <w:t xml:space="preserve">       Epistle, see ch.  vii, 25;  x. 1,22;  xi. 6;   stantiate it:  see  remarks   below)  every           </w:t>
        <w:br/>
        <w:t xml:space="preserve">       xii. 18, 22, and generally in the same sense   high  priest  (in the sense, Levitieal High           </w:t>
        <w:br/>
        <w:t xml:space="preserve">       as here,  either, as under   the Old  Test.,   Priest;  the  only  class here  in questio            </w:t>
        <w:br/>
        <w:t xml:space="preserve">       by sacrifices, or, as under the  New  Test.,   Delitzsch is however  right in maintaining,           </w:t>
        <w:br/>
        <w:t xml:space="preserve">       by the  one sacrifice of Christ. The   same    that it is not right to  limit the words  to          </w:t>
        <w:br/>
        <w:t xml:space="preserve">       idea is expressed   Eph. ii. 18;   iii.  by    this sense, or to see in     this condition,          </w:t>
        <w:br/>
        <w:t xml:space="preserve">       the word  “access”)   with  confidence  (ch.   which   indeed  is  not  brought   forward,           </w:t>
        <w:br/>
        <w:t xml:space="preserve">       iii, 16, and  note  there)  to  the  throne    but only exists in the nature  of  the case,          </w:t>
        <w:br/>
        <w:t xml:space="preserve">       of grace   (i.¢c.     Christ Himself—nor       no  other  High  Priests  being   in  view),          </w:t>
        <w:br/>
        <w:t xml:space="preserve">       the  throne  of  Christ, but,  by  the ana-    being  taken  from  among   mea   (this par-          </w:t>
        <w:br/>
        <w:t xml:space="preserve">       logy  of this Hpistle, the throne  of  God,    ticipial clause belongs to  the  predicative          </w:t>
        <w:br/>
        <w:t xml:space="preserve">       at  the  right   hand   of which,   ch. viii,  portion of the sentence, and indeed  carries          </w:t>
        <w:br/>
        <w:t xml:space="preserve">       1,  xii, 2,      our Forerunner    is seated.  the chief  weight  of it, having   a  slight          </w:t>
        <w:br/>
        <w:t xml:space="preserve">       ‘That it is here called the throne of grace,   causal force;  “inasmuch    as he  is tuken           </w:t>
        <w:br/>
        <w:t xml:space="preserve">       is owing  to the complexion  of the passage,   from   among   men.”     Some   take  it  as          </w:t>
        <w:br/>
        <w:t xml:space="preserve">       in which  the grace  and  mercy  of our  re-   belonging   to  the  subject, as   does  the          </w:t>
        <w:br/>
        <w:t xml:space="preserve">       eonciled God   are described  as ensured  to   A.V.    “Every    high  priest  taken  from           </w:t>
        <w:br/>
        <w:t xml:space="preserve">       us  by  the  sympathy   and   power  of our    among   men,”  and  see  in it  a  contrast,          </w:t>
        <w:br/>
        <w:t xml:space="preserve">       great High  Priest), that  we  may  receive    as in  ch, vii. 28, between   human    High           </w:t>
        <w:br/>
        <w:t xml:space="preserve">       compassion   (corresponding   to that  syy-    Priests, and  the Son  of  Ge     But  such           </w:t>
        <w:br/>
        <w:t xml:space="preserve">       pathy  of our   High   Priest above  spoken    contrast here is not only not   in,   incon           </w:t>
        <w:br/>
        <w:t xml:space="preserve">       of:  but  extending  further  than  our  in-   sistent with, the context:  which  does not           </w:t>
        <w:br/>
        <w:t xml:space="preserve">       Jfirmities, to the forgiveness  of our  sins   bringontasyetany   difference betweenChrist,          </w:t>
        <w:br/>
        <w:t xml:space="preserve">       by  God's mercy  in Christ), and  may   find   and the  Jewish  High   Priests, but rather           </w:t>
        <w:br/>
        <w:t xml:space="preserve">       grace  (both, the receiving mercy  and find-   lis  below] treats of   attributes of a High          </w:t>
        <w:br/>
        <w:t xml:space="preserve">       ing  grace, apply  to  the next  clause) for    Priest froin     example)  is appointed for          </w:t>
        <w:br/>
        <w:t xml:space="preserve">       help  in  time  (i.e. to-day, while it is yet  (on  behalf  of, for the benetit of: vicari-          </w:t>
        <w:br/>
        <w:t xml:space="preserve">       open  to  us,  This  is decidedly the  right   ousness  must  not be introduced  where  the          </w:t>
        <w:br/>
        <w:t xml:space="preserve">        interpretation, and   not  as many    Com-    context, as  here, does not  require it : see         </w:t>
        <w:br/>
        <w:t xml:space="preserve">                                                                                 tu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