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§1.J                          ITS    AUTHORSHIP.                      [intropuction.                   </w:t>
        <w:br/>
        <w:t xml:space="preserve">                                                                                                            </w:t>
        <w:br/>
        <w:t xml:space="preserve">        64.  On  the  other   hand,   Awrrosr,      Bp. of   Milan  (died  397),  combating                 </w:t>
        <w:br/>
        <w:t xml:space="preserve">     strongly   the  Arians   of his  time,   and  making    diligent  use  of  the writings                </w:t>
        <w:br/>
        <w:t xml:space="preserve">     of  Origen,     Didymns,     and   Basil,   often   uses   and   quotes   the   Epistle,               </w:t>
        <w:br/>
        <w:t xml:space="preserve">     and  always    as  the  work   of  St. Pant.     In  one  celebrated     passage   in his              </w:t>
        <w:br/>
        <w:t xml:space="preserve">     treatise   on  Penitence,     where    he   is impugning      the   allegation   by   the              </w:t>
        <w:br/>
        <w:t xml:space="preserve">     Novatians    of     Heb. vi. 4 ff, he defends    the  passage   from   misnnderstand-                  </w:t>
        <w:br/>
        <w:t xml:space="preserve">     ing;  confesses    its apparent   inconsistency     with   St. Paul’s   conduct    to the              </w:t>
        <w:br/>
        <w:t xml:space="preserve">     sinner   at Corinth;     docs  not  think   of questioning     the  apostolical   autho-               </w:t>
        <w:br/>
        <w:t xml:space="preserve">     rity  of  the  passage,    but   asks,   “Could     Paul    preach    against   his  own               </w:t>
        <w:br/>
        <w:t xml:space="preserve">     act?”    and  gives   two  solutions   of  the apparent    discrepancy.                                </w:t>
        <w:br/>
        <w:t xml:space="preserve">        65.  We    have    an  important     testimony    conccraing     our   Epistle   from               </w:t>
        <w:br/>
        <w:t xml:space="preserve">     Puirastnivs,      Bp.  of  Brescia   (died   about  387),   who   while   he   cites  the              </w:t>
        <w:br/>
        <w:t xml:space="preserve">     Epistle    as  unhesitatingly     as  his  friend   Ambrose,      in  his   treatise   on              </w:t>
        <w:br/>
        <w:t xml:space="preserve">     Heresies,   says,   “There     is a  heresy   of  some    respecting    the  Epistle   of              </w:t>
        <w:br/>
        <w:t xml:space="preserve">     Paul   to the  Icbrews.       There   are   some   who   assert  it not  to be  his,  but              </w:t>
        <w:br/>
        <w:t xml:space="preserve">     say  that  it was  written   either   by  Barnabas     the  Apostle,   or  by  Clement,                </w:t>
        <w:br/>
        <w:t xml:space="preserve">     Bishop    of Rome.      And     others   say  it is  an  Epistle   of  the   Evangelist                </w:t>
        <w:br/>
        <w:t xml:space="preserve">     Luke    to  the  Laodiccans®,       And    because    some   unbelievers     have  made                </w:t>
        <w:br/>
        <w:t xml:space="preserve">     additions    in it, it is not  read   in the  chureh;    and,  if it is read   by  some,               </w:t>
        <w:br/>
        <w:t xml:space="preserve">     yet  it is not read   to the  people   in the   church,   but  only  thirteen   Epistles               </w:t>
        <w:br/>
        <w:t xml:space="preserve">     of his, and   occasionally   that  to  the Hebrews.       Also,   because   it is written              </w:t>
        <w:br/>
        <w:t xml:space="preserve">     in plansible   language    after  a fashion,   they  think   it not to  be the  work    of             </w:t>
        <w:br/>
        <w:t xml:space="preserve">     that  Apostle.     Also   because    in  it the author   says   that  Christ  was   made               </w:t>
        <w:br/>
        <w:t xml:space="preserve">     (ch.  iii. 2), it is not read.    And     equally   for  another    reason,  its  saying               </w:t>
        <w:br/>
        <w:t xml:space="preserve">     about   penitence    (ch. vi.  4 ff.), on  account    of the  Novatians.”      ‘Then   he              </w:t>
        <w:br/>
        <w:t xml:space="preserve">     proceeds    to give  orthodox    explanations     of both   places.                                    </w:t>
        <w:br/>
        <w:t xml:space="preserve">        He   has   also   another   remarkable      passage,    in which     he  enumerates                 </w:t>
        <w:br/>
        <w:t xml:space="preserve">     thirteen   Epistles   of Paul   as canonical,    and   calls the   rest apocryphal,     to             </w:t>
        <w:br/>
        <w:t xml:space="preserve">     be  read  for  moral    instruction   by  the   perfect,  but   not  by  all, as  having               </w:t>
        <w:br/>
        <w:t xml:space="preserve">     been   tampered    with   (so he  would    seem   to mean)    by  heretics.                            </w:t>
        <w:br/>
        <w:t xml:space="preserve">        These    testimonies    of  Philastrins    are  cnrious,   and   hardly    consistent               </w:t>
        <w:br/>
        <w:t xml:space="preserve">     with   one  another,   nor  with  his  own   usual   practice   of  citing  the  Epistle               </w:t>
        <w:br/>
        <w:t xml:space="preserve">     as  St. Panl’s.     They    scem    to  lead  us   to an   inference    agreeing    with               </w:t>
        <w:br/>
        <w:t xml:space="preserve">     that  to  which    our  previous    enquiries    led,  viz.  that  though     some   con-              </w:t>
        <w:br/>
        <w:t xml:space="preserve">     troversial  writers   in  the  Latin   chureh    at the  end   of  the  fourth  century                </w:t>
        <w:br/>
        <w:t xml:space="preserve">     were   beginning    to  cito the  Epistle   as St.  Paul’s,  it was   not at  that   time              </w:t>
        <w:br/>
        <w:t xml:space="preserve">     so  recognized    in  that  church    generally,   nov   publicly   read:   or  if  read,              </w:t>
        <w:br/>
        <w:t xml:space="preserve">     but  seldom.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© This  curious sentence  ean hardly  mean,  as Bleck,  that they  believed the  Epistle             </w:t>
        <w:br/>
        <w:t xml:space="preserve">     to the Hebrews   to be St. Luke’s,    also  that apocryphal   one which  is written to the             </w:t>
        <w:br/>
        <w:t xml:space="preserve">     Laodiceans  ; but that  they believed the Epistle to the Hebrews   to  be St. Luke’   and              </w:t>
        <w:br/>
        <w:t xml:space="preserve">     that i¢  was also written to the Laodiccans,               Epistle alluded to under  that              </w:t>
        <w:br/>
        <w:t xml:space="preserve">     designation  by St. Paul  in Col. iv. 16.  What   follows is very  obscure, but  does not              </w:t>
        <w:br/>
        <w:t xml:space="preserve">     seem to me  to support  this rendering of Bleek’s.                                                     </w:t>
        <w:br/>
        <w:t xml:space="preserve">        Vor.    IL    Part     H—151                                              1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