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HEBREWS.                                          709              </w:t>
        <w:br/>
        <w:t xml:space="preserve">    28—32.                            AUTHORIZED       VERSION     REVISED.                                 </w:t>
        <w:br/>
        <w:t xml:space="preserve">                                  he  was   sanctified,   ? and    insulted   the  » Matt    39             </w:t>
        <w:br/>
        <w:t xml:space="preserve">    AUTHORIZED       VERSION.                                                                               </w:t>
        <w:br/>
        <w:t xml:space="preserve">    holy  thing, and  hath  done                                                                            </w:t>
        <w:br/>
        <w:t xml:space="preserve">    despite  unto the  Spirit of| Spirit   of   grace?      80  For   we    know                            </w:t>
        <w:br/>
        <w:t xml:space="preserve">    grace?    %  For   we  know   him    that   said,   4 Vengeance      belong-    92r5,2=*4               </w:t>
        <w:br/>
        <w:t xml:space="preserve">    him  that  hath  said,  Ven.        unto    me,                                                         </w:t>
        <w:br/>
        <w:t xml:space="preserve">    geance  belongeth  unto  me,  eth     the    Lord.  I  will    recompense,       **™                    </w:t>
        <w:br/>
        <w:t xml:space="preserve">    Twill  recompense,  saith the Lord    shall  judge     his  people.     * The   + Deer,                 </w:t>
        <w:br/>
        <w:t xml:space="preserve">    Lord.    Andagain,  The Lord  is  a  fearful   thing     to   fall  into SeTt   .iatence                </w:t>
        <w:br/>
        <w:t xml:space="preserve">    shall judge his people. It    hands     of   the   living    God.                                       </w:t>
        <w:br/>
        <w:t xml:space="preserve">    is a fearful  thing  to fall                                                                            </w:t>
        <w:br/>
        <w:t xml:space="preserve">    into the hands of  the living                                          82 But                           </w:t>
        <w:br/>
        <w:t xml:space="preserve">     God.   %? But  call  to re-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testament   (covenant),”  Matt.   xvi.  28),   from  Dent.  xxii. 35, and  is given  not  in            </w:t>
        <w:br/>
        <w:t xml:space="preserve">    in  which  (so literally: as sprinkled  with   agreement   with  the Hebrew   text nor with             </w:t>
        <w:br/>
        <w:t xml:space="preserve">    which        his element  and   condition of   the  Septuagint  [in   the day  of vengeance             </w:t>
        <w:br/>
        <w:t xml:space="preserve">    sanctification)  he   was   sanctified   (sce  will I recompense  :” so also in the Samuri-             </w:t>
        <w:br/>
        <w:t xml:space="preserve">               19 Septuagint,  and  our ch,  x     tan  Pentateuch, and in Philo}, but, remark-             </w:t>
        <w:br/>
        <w:t xml:space="preserve">    12  and  ix. 13.  He   had advanced   so  far  ably enongh,  in verbal accordance  with   St,           </w:t>
        <w:br/>
        <w:t xml:space="preserve">    in  the reality of  the  spiritual life, that  Paul’s citation of  the same text, Rom.  xii.            </w:t>
        <w:br/>
        <w:t xml:space="preserve">    this blood  bad  been  really applied to  his   19, even to the adding of the words  “ saith            </w:t>
        <w:br/>
        <w:t xml:space="preserve">    heart. by faith, and its hallowing and puri-   the Lord,”  which  are neither in the Hebrew             </w:t>
        <w:br/>
        <w:t xml:space="preserve">    fying effects were visible in his life:        nor  the Septuagint.   ‘Two solutions of this            </w:t>
        <w:br/>
        <w:t xml:space="preserve">    makes   the  contrast   the  more   terrible.  are  possible: 1)  that  the expression  had             </w:t>
        <w:br/>
        <w:t xml:space="preserve">    And   Delitzsch' finely remarks,  as against   become   a common    saying  in the  church:             </w:t>
        <w:br/>
        <w:t xml:space="preserve">    the assertors of  mere  shallow  supralapsa-   2) that our  Writer takes  it from St. Paul’s            </w:t>
        <w:br/>
        <w:t xml:space="preserve">    rianism, that without  former  experience of   citation.  A  third alternative is of course             </w:t>
        <w:br/>
        <w:t xml:space="preserve">    grace, without a  life of faith   more  than   open;   that  it is  St. Paul  himself,  who             </w:t>
        <w:br/>
        <w:t xml:space="preserve">    superficial, so irrecoverable a fall into the  quotes  here as there.   For  a solution, see            </w:t>
        <w:br/>
        <w:t xml:space="preserve">    ahyss  is not  possible.   It is worthy   of    Introduction,  on  the  authorship  of  this            </w:t>
        <w:br/>
        <w:t xml:space="preserve">    remark   how  Calvin  evades the deep  truth   Epistle),  And  again, The  Lord  will judge             </w:t>
        <w:br/>
        <w:t xml:space="preserve">    contained  in the words  wherewith   he was    His   people  (no  doubt   quoted  primarily             </w:t>
        <w:br/>
        <w:t xml:space="preserve">    sanctified :—“  It is most unworthy  to pro-   from  the passage where  it primarily oceurs,            </w:t>
        <w:br/>
        <w:t xml:space="preserve">    fane the blood of Christ, which is the mate-   in  Deut.  xxii.  36.   The  judging   there             </w:t>
        <w:br/>
        <w:t xml:space="preserve">    rial of our sanctification: and this those do  expresses  another  function  of  the  judge             </w:t>
        <w:br/>
        <w:t xml:space="preserve">    whoapostatize  from  the faith :”               from  that which  is adduced  here.  There,             </w:t>
        <w:br/>
        <w:t xml:space="preserve">    he  was sanctified  into we are  sanctified),   He will judge  for reseue and  for defence :            </w:t>
        <w:br/>
        <w:t xml:space="preserve">    and   insulted the Spirit  of grace  (for the  here, for punishment  and for condemnation,              </w:t>
        <w:br/>
        <w:t xml:space="preserve">    Spirit  of grace, see Zech. xii.      No two    But the office of Judge, generally asserted,            </w:t>
        <w:br/>
        <w:t xml:space="preserve">    things  can  be more   opposed, as Delitzsch    involves all that belongs to a judge:   and             </w:t>
        <w:br/>
        <w:t xml:space="preserve">    remarks,  than  insolence  and grace.   And    if there it induces the  comforting  of those            </w:t>
        <w:br/>
        <w:t xml:space="preserve">    this remark  guides us to the answer  to the   of whom   He  saw  that their power  is gone,            </w:t>
        <w:br/>
        <w:t xml:space="preserve">    question  whether of grace  here isa genitive  and  that there is here shut up or  left,                </w:t>
        <w:br/>
        <w:t xml:space="preserve">    objective or  subjective: whether   it is the  the  same  general  office of judgment   also            </w:t>
        <w:br/>
        <w:t xml:space="preserve">    spirit which  belongs to grace, 80 that  it is induces  the punishment  of the wilful sinner            </w:t>
        <w:br/>
        <w:t xml:space="preserve">    the gift of the divine grace [so most  of the  and  apostate).        81.] Axiomatic   con-             </w:t>
        <w:br/>
        <w:t xml:space="preserve">    moderns],  or grace which  belongs  to spirit, clusion of these solemn  warnings.    It is a            </w:t>
        <w:br/>
        <w:t xml:space="preserve">    so that it is the gift of and  the character    fearful thing to fall into the hands  of the            </w:t>
        <w:br/>
        <w:t xml:space="preserve">    of the spirit.  The  latteris much  the more    living God  (yet in 2 Sam.  xxiv. 14, David             </w:t>
        <w:br/>
        <w:t xml:space="preserve">    probable, both  on account  of the prophecy     says, “Let  us  fall now  into the  hand  of            </w:t>
        <w:br/>
        <w:t xml:space="preserve">    of  Zechariah  which  is referred to, “ Z will  the Lord, for  His mercies  are great;  and             </w:t>
        <w:br/>
        <w:t xml:space="preserve">    pour  out the spirit of grace and  supplica-    Jet us not fall    the hand  of man:”   and             </w:t>
        <w:br/>
        <w:t xml:space="preserve">    tion,” and  on account of the verb insulted,    in Ecelus. ii,   we have  “we  will fall into           </w:t>
        <w:br/>
        <w:t xml:space="preserve">    which   is most   naturally  referred  to  a    the hands  of  the Lord, and  not  into the             </w:t>
        <w:br/>
        <w:t xml:space="preserve">     Person as its object) #       30, 31.) And    hands  of men;   for as His majesty  is, so is           </w:t>
        <w:br/>
        <w:t xml:space="preserve">     this reception of judgment  and fervour  of    His mercy.”    But the  two  sentiments  are            </w:t>
        <w:br/>
        <w:t xml:space="preserve">    fire  are certainties, testified to by  God    easily set'at one,  For the      faithful,               </w:t>
        <w:br/>
        <w:t xml:space="preserve">     Himself.   For  we  know   Him   who  said,   chastisement,  it is a blessed thing  to full            </w:t>
        <w:br/>
        <w:t xml:space="preserve">    “To    me   belongeth   vengeance,   I  will   into  God's  Hands:   for the  unfaithful, in            </w:t>
        <w:br/>
        <w:t xml:space="preserve">    repay,  saith  the  Lord”   (the citation  is  their doom,  a dreadful  on    On  Living, as            </w:t>
        <w:br/>
        <w:t xml:space="preserve">        Von.    II.                                                              A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