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1]                          ITS    AUTHORSHIP.                     [inrropuction.                  </w:t>
        <w:br/>
        <w:t xml:space="preserve">                                                                                                            </w:t>
        <w:br/>
        <w:t xml:space="preserve">      some    . . . .  wish   to adduce    it to  support    their  opinions,   and  I bow    to            </w:t>
        <w:br/>
        <w:t xml:space="preserve">      the  authority    of the  Eastern   churches    which    hold   it to  be  canonieal,—                </w:t>
        <w:br/>
        <w:t xml:space="preserve">      let us  see how    strong   testimonies   for  our  view   it contains.”                              </w:t>
        <w:br/>
        <w:t xml:space="preserve">         In   the  beginning     of  his Exposition      of  the  Epistle    to  the  Romans                </w:t>
        <w:br/>
        <w:t xml:space="preserve">      (written   in A.p,  394),  he  says   : “  Except   the  Epistle   which    he  wrote   to            </w:t>
        <w:br/>
        <w:t xml:space="preserve">      the  Hebrews,     where   he  is said  purposely    to have   omitted   a  salutation   at            </w:t>
        <w:br/>
        <w:t xml:space="preserve">      the  beginning,     lest the  Jews   who    never   ceased   to  ery  out  against   him              </w:t>
        <w:br/>
        <w:t xml:space="preserve">      should,   by  the  mention    of  his  name,   be   offended,   or read  with   a  preju-             </w:t>
        <w:br/>
        <w:t xml:space="preserve">      diced  mind,   or  should   not   eare  to  read  at  all  what   he   had  written    for            </w:t>
        <w:br/>
        <w:t xml:space="preserve">      their  good.     Whence    some   have   been   afraid  to  receive  that  Epistle   into             </w:t>
        <w:br/>
        <w:t xml:space="preserve">      the  canou  of  Scripture.    But  however     that question    is to be answered,    ex-             </w:t>
        <w:br/>
        <w:t xml:space="preserve">      cept  this  Epistle,   all those   which   are  received    without   doubt   by  all the             </w:t>
        <w:br/>
        <w:t xml:space="preserve">      churches    as  St. Paul’s,  contain   such   a salutation,”   &amp;e.                                    </w:t>
        <w:br/>
        <w:t xml:space="preserve">         In   his  treatise   on  the   City  of God:     “in   the  Epistle    which    is in-             </w:t>
        <w:br/>
        <w:t xml:space="preserve">      scribed   to the  IIcbrews,   which    most  say   is the Apostle    Paul's,  but   some              </w:t>
        <w:br/>
        <w:t xml:space="preserve">      deny   it.”                                                                                           </w:t>
        <w:br/>
        <w:t xml:space="preserve">         In   that  on  Faith,   Hope,   and   Charity    (a.p. 421):    “in   the  Epistle  to             </w:t>
        <w:br/>
        <w:t xml:space="preserve">      the  Hebrews,    which    illustrious  defenders    of the  Catholic   faith have   used              </w:t>
        <w:br/>
        <w:t xml:space="preserve">      as testimony.”                                                                                        </w:t>
        <w:br/>
        <w:t xml:space="preserve">         84.  Sometimes     indced   he  cites our  Epistle   simply   with  the  formule,—                 </w:t>
        <w:br/>
        <w:t xml:space="preserve">      “you    hear   the  Apostle’s    exhortation     :”—“   listen   to what   the  Apostle               </w:t>
        <w:br/>
        <w:t xml:space="preserve">      says  :”—sometimes       with    such   words    as  these,   “whom      the  Scripture               </w:t>
        <w:br/>
        <w:t xml:space="preserve">      blames,   saying   ;”  “lastly,   on  account   of what   is said.”    But   much   more              </w:t>
        <w:br/>
        <w:t xml:space="preserve">      frequently   he  cites  either  merely   “ the  Epistle  to  the Hebrews     :” or  “the              </w:t>
        <w:br/>
        <w:t xml:space="preserve">      Epistle   which   is written   (or,  ‘ which  is,’ or, ‘which    is inseribed   ’) to the             </w:t>
        <w:br/>
        <w:t xml:space="preserve">      Ilebrews.”      It  is certainly   a  legitimate    inference    from   these  modes   of             </w:t>
        <w:br/>
        <w:t xml:space="preserve">      quotation,    that   they   arose    from   a   fecling    of uncertainty     as  to  the             </w:t>
        <w:br/>
        <w:t xml:space="preserve">      authorship.      It would    be  inconceivable,    as  Bleck   remarks,    that  Augus-               </w:t>
        <w:br/>
        <w:t xml:space="preserve">      tine  should    have   used  the  words    “in   the  Epistle   which   is inscribed   to             </w:t>
        <w:br/>
        <w:t xml:space="preserve">      the  Romans,    to  the  Galatians,”   &amp;e.                                                            </w:t>
        <w:br/>
        <w:t xml:space="preserve">         85.  It is of  some   interest   to trace  the   change   of  view   in the  Romish                </w:t>
        <w:br/>
        <w:t xml:space="preserve">      church,   which   seems   to  have  taken   place  about   this  time.    In  the  synod              </w:t>
        <w:br/>
        <w:t xml:space="preserve">      of Hippo,    before  referred   to  (par. 81),  and  in the  3rd  council  of Carthage                </w:t>
        <w:br/>
        <w:t xml:space="preserve">      (ib.) it was   determined      to  consult   “the   church   over   the  sea”   for con-              </w:t>
        <w:br/>
        <w:t xml:space="preserve">      firmation  of  the  canon  of  Scripture   as then   settled.   And   what   was  meant               </w:t>
        <w:br/>
        <w:t xml:space="preserve">      by  this, is more   fully  explained    by  a similar  resolution   of  the 5th  council              </w:t>
        <w:br/>
        <w:t xml:space="preserve">      of Carthage     (ib.):  viz,   that  St.  Boniface,    then   Bishop    of  Rome,    and              </w:t>
        <w:br/>
        <w:t xml:space="preserve">      other  bishops   of  those  parts  were   to  be consulted.      Whether     these  refe-             </w:t>
        <w:br/>
        <w:t xml:space="preserve">      rences   were   ever  made,   we   have   no  means   of knowing;     but   we   possess              </w:t>
        <w:br/>
        <w:t xml:space="preserve">      a document     of  the  same   age,  which    scems   to  shew   that,  had  they   been              </w:t>
        <w:br/>
        <w:t xml:space="preserve">      made,   they  would    have   resulted    in  the   confirmation     of  the  canonical               </w:t>
        <w:br/>
        <w:t xml:space="preserve">      place   of  the   Epistle.    Pope    Iunocent    I. in  his   letter  to  Exsuperius,                </w:t>
        <w:br/>
        <w:t xml:space="preserve">      Bishop   of  ‘Toulouse   (a.p.  405  ff.), enumerates    the  books  of  the New   Test.              </w:t>
        <w:br/>
        <w:t xml:space="preserve">               157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