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IxTRopuction.]        THE      EPISTLE        TO    THE      HEBREWS.           [eu.  xv.       </w:t>
        <w:br/>
        <w:t xml:space="preserve">                                                                                                            </w:t>
        <w:br/>
        <w:t xml:space="preserve">            tinued    to   gain   ground.      It  is  maintained      by   Gerhard     (1641)    and       </w:t>
        <w:br/>
        <w:t xml:space="preserve">            Caloyius    (1676):    and  since   the  middle    of  the  seventeenth     century    has      </w:t>
        <w:br/>
        <w:t xml:space="preserve">            been   the  prevailing   view   in  the  Lutheran    Chureh.                                    </w:t>
        <w:br/>
        <w:t xml:space="preserve">               105.   In  the  Calvinistic   or  Reformed      Church,    the  same    view   became        </w:t>
        <w:br/>
        <w:t xml:space="preserve">            prevalent     even   earlier,    Of   its  various    confessions,    the   Gallican,    it     </w:t>
        <w:br/>
        <w:t xml:space="preserve">            is  true,   sets  the   Epistle    at  the   end   of  those   of  St. Paul:     but   the      </w:t>
        <w:br/>
        <w:t xml:space="preserve">            Belgic,    Helvetic,    and    Bohemian       Confessions     cite   and    treat   it  as      </w:t>
        <w:br/>
        <w:t xml:space="preserve">            St. Paul’s.                                                                                     </w:t>
        <w:br/>
        <w:t xml:space="preserve">               106.   The    exceptions     to this   prevailing   view   were   found    in  certain       </w:t>
        <w:br/>
        <w:t xml:space="preserve">            Arminian     divines,  who,   without   impugning      the  authority   of  the  Epistle,       </w:t>
        <w:br/>
        <w:t xml:space="preserve">            did  not   bind  themselves     to  a  belicf  of  its Pauline   origin.     Such   were        </w:t>
        <w:br/>
        <w:t xml:space="preserve">            Grotius,   who   inclines   to the  belief  that  it was   written   by   St. Luke:    Le       </w:t>
        <w:br/>
        <w:t xml:space="preserve">            Clere,  who   holds  Apollos   to have   been   the Author:     Limborch,     who   holds       </w:t>
        <w:br/>
        <w:t xml:space="preserve">            it to have    been  written    “by   some    one   of  Paul’s   companions     with   his       </w:t>
        <w:br/>
        <w:t xml:space="preserve">            privity,   and   taken    from    his   teaching:”     and   among      the   Socinians,        </w:t>
        <w:br/>
        <w:t xml:space="preserve">            Schlichting,    who    says  of  it, “though      it had   not   Paul  himself    for  its      </w:t>
        <w:br/>
        <w:t xml:space="preserve">            author,   yet  it came   forth,  if  I may    so  say,  from   his  manufactory,     i. e.      </w:t>
        <w:br/>
        <w:t xml:space="preserve">            was  written    by  some    one  of  his   friends   and   companions,     and   that  by       </w:t>
        <w:br/>
        <w:t xml:space="preserve">            Paul's  instigation,   and   in his  spirit.”                                                   </w:t>
        <w:br/>
        <w:t xml:space="preserve">               107.   There   was   also   a  growing    disposition,   both.in   the  Romish    and~       </w:t>
        <w:br/>
        <w:t xml:space="preserve">            in the  reformed    churches,    to  erect   into  an   article of  faith  the  Pauline         </w:t>
        <w:br/>
        <w:t xml:space="preserve">           origin,  and   to deal  severely   with   those  who   presumed     to doubt  it.   Many         </w:t>
        <w:br/>
        <w:t xml:space="preserve">           learned    men,   especially   among     Protestants,    appeared    as  its  defenders   :      </w:t>
        <w:br/>
        <w:t xml:space="preserve">           among     whom    we   may   especially   notice   Spanheim     (the  younger,     1659),        </w:t>
        <w:br/>
        <w:t xml:space="preserve">           Braun     and   D’Outrein     in  Holland,   our   own   Owen    (1667),   Mill   (1707),        </w:t>
        <w:br/>
        <w:t xml:space="preserve">           Hallet   (the  younger,     1727),   Carpzov    (1750),   Sykes    (1755),   J.  C.  Wolf        </w:t>
        <w:br/>
        <w:t xml:space="preserve">           (1784),    and  Andr.    Cramer    (1757),   to  whom      Bleck    adjudges    the   first      </w:t>
        <w:br/>
        <w:t xml:space="preserve">           place   among    the  upholders    of  the  Pauline   authorship.                                </w:t>
        <w:br/>
        <w:t xml:space="preserve">               108.   Since  the   middle    of  the  last  century,    the  ancient   doubts   have        </w:t>
        <w:br/>
        <w:t xml:space="preserve">            revived   in Germany     ; and   in the  progress   of  more  extended    and  aceurate         </w:t>
        <w:br/>
        <w:t xml:space="preserve">                ical enquiry,   have   now   become    almost   universal.    The   first that care-        </w:t>
        <w:br/>
        <w:t xml:space="preserve">           fully  treated   the  matter   with  this  view   was   Semler   (1763),   in his edition        </w:t>
        <w:br/>
        <w:t xml:space="preserve">           of  Baumgarten’s      Commentary      on  the  Epistle.   Then    followed    Michaelis,         </w:t>
        <w:br/>
        <w:t xml:space="preserve">           in  the  later editions   of his  Introduction:      in the  earlier,  he  had  assumed          </w:t>
        <w:br/>
        <w:t xml:space="preserve">           the  Pauline    authorship.      The   same   doubts   were   repeated    and   enforced         </w:t>
        <w:br/>
        <w:t xml:space="preserve">           by  Ziegler,   J. E.  C. Schmidt    (1804),    Eichhorn    (1812),  Bertholdt    (1819),         </w:t>
        <w:br/>
        <w:t xml:space="preserve">           David    Schulz     (who carried  the  contrast  which    he endeavours     to  establish        </w:t>
        <w:br/>
        <w:t xml:space="preserve">           between    the  Writer   of this Epistle   and  St. Paul   to an unreasonable     length,        </w:t>
        <w:br/>
        <w:t xml:space="preserve">           and   thereby   rather   hindered    than    helped    that  side   of the   argument),          </w:t>
        <w:br/>
        <w:t xml:space="preserve">           Seyfferth    (who    sets  himself   to demonstrate     from   the  Epistle   itself, that       </w:t>
        <w:br/>
        <w:t xml:space="preserve">           it cannot   have   been  written   by  St. Paul,  but  has  no hypothesis     respecting         </w:t>
        <w:br/>
        <w:t xml:space="preserve">           the  Writer),    Béhme     (who    holds    Silvanus    to  have   been    the   Writer,         </w:t>
        <w:br/>
        <w:t xml:space="preserve">           from   similarities   which   he  traces   between     our  Epistle   and   1 Peter,  the        </w:t>
        <w:br/>
        <w:t xml:space="preserve">           Greek    of  which   he  holds   also  to  have   proceeded     from  him),   De   Wetie         </w:t>
        <w:br/>
        <w:t xml:space="preserve">                    162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