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§1]                           ITS    AUTHORSHIP.                      (intropuction.                   </w:t>
        <w:br/>
        <w:t xml:space="preserve">                                                                                                            </w:t>
        <w:br/>
        <w:t xml:space="preserve">     (who    inclines   to  Apollos   as   the  author,   but   sees   an  improbability     in             </w:t>
        <w:br/>
        <w:t xml:space="preserve">     his  ever  having    been   in  so  close  a relation   to the  Jewish    Christians    of             </w:t>
        <w:br/>
        <w:t xml:space="preserve">     Palestine),    Tholuck    (whose     very   valuable    and   candid    enquiry    in  his             </w:t>
        <w:br/>
        <w:t xml:space="preserve">     last edition   results   in  a leaning    towards    Apollos   as  the  Writer),   Bleck               </w:t>
        <w:br/>
        <w:t xml:space="preserve">     (whose    view   is mainly   the  same),   Wieseler    (who    supports    Barnabas     as             </w:t>
        <w:br/>
        <w:t xml:space="preserve">     the  probable   Writer),   Liinemann     (who   strongly   upholds   Apollos),    Ebrard               </w:t>
        <w:br/>
        <w:t xml:space="preserve">     (who    holds   St. Paul    to  have   been   the  Author,     St. Luke    the  Writer),               </w:t>
        <w:br/>
        <w:t xml:space="preserve">     Delitzsch    (who   holds   St. Luke    to have   been   the  Writer).                                 </w:t>
        <w:br/>
        <w:t xml:space="preserve">        109,   The   principal   modern     upholders     of the   purely  Pauline    author-               </w:t>
        <w:br/>
        <w:t xml:space="preserve">     ship   in  Germany      have   been    Bengel    (died   1752),    Storr   (1789),    and              </w:t>
        <w:br/>
        <w:t xml:space="preserve">     recently   Hofmann.                                                                                    </w:t>
        <w:br/>
        <w:t xml:space="preserve">        110,   In  our   own   country,    the   belief  of   the  direct   Pauline    origin,              </w:t>
        <w:br/>
        <w:t xml:space="preserve">     though    much    shaken    at the  Reformation’,      has  recovered    its ground    far             </w:t>
        <w:br/>
        <w:t xml:space="preserve">     more   extensively.      The   unwillingness     to disturb   settled  opinion    on  the              </w:t>
        <w:br/>
        <w:t xml:space="preserve">     one  hand,   and   it may   be  the   disposition   of  our  countrymen     to  take   up              </w:t>
        <w:br/>
        <w:t xml:space="preserve">     opinions   in furtherance     of strong   party  bias,  and  their  consequent    inapti-              </w:t>
        <w:br/>
        <w:t xml:space="preserve">     tude  for candid   critical  research   on  the  other,  have   mainly   contributed    to             </w:t>
        <w:br/>
        <w:t xml:space="preserve">     this  result.    Most   of  our  reeent   Theologians     and   Commentators       are  to             </w:t>
        <w:br/>
        <w:t xml:space="preserve">     be  found   on  this  side.   Among     these   may   be mentioned     Whitby,    Mack-                </w:t>
        <w:br/>
        <w:t xml:space="preserve">     night,   Doddridge,      Lardner,     Stuart    (American),     Forster    (Apostolical                </w:t>
        <w:br/>
        <w:t xml:space="preserve">     Authority    of  the  Epistle  to  the  Ilebrews),   Conybeare     and   Ilowson    (Life              </w:t>
        <w:br/>
        <w:t xml:space="preserve">     of  St. Paul),   Davidson    (Introd.   to  New    Test.),  and  Dr.   Wordsworth,      in             </w:t>
        <w:br/>
        <w:t xml:space="preserve">     the  reeently   published    third  vol.  of his  Greek    Testament.                                  </w:t>
        <w:br/>
        <w:t xml:space="preserve">        111.   Iam    obliged,   before   passing    to the   internal   grounds    on  which               </w:t>
        <w:br/>
        <w:t xml:space="preserve">     the  question    is to be treated,   to lay  down   again   the  position  in  which   we              </w:t>
        <w:br/>
        <w:t xml:space="preserve">     are  left by  the  preceding    sketch   of  the  history  of  opinion.                                </w:t>
        <w:br/>
        <w:t xml:space="preserve">         112.  It  is  manifest   that   with   testimony    so  divided,   antiquity   cannot              </w:t>
        <w:br/>
        <w:t xml:space="preserve">     claim   to  close  up   the enquiry:     nor  can   cither   side  allege   its voice   as             </w:t>
        <w:br/>
        <w:t xml:space="preserve">     decisive.     In  the   very  carliest   times,  we   find  the  Epistle   received    by              </w:t>
        <w:br/>
        <w:t xml:space="preserve">     some    as  St.  Panl’s:   in  the  same    times,  we   find  it ascribed    by  others,              </w:t>
        <w:br/>
        <w:t xml:space="preserve">     and   those  men   of  full as much    weight,   to  various   other  authors.                         </w:t>
        <w:br/>
        <w:t xml:space="preserve">         113.  I briefly  thus   restate  what   has  already    been  insisted   on  in para-              </w:t>
        <w:br/>
        <w:t xml:space="preserve">     graphs    35—40,    because    the  time   has  not   yet  entirely   passed   by,  when               </w:t>
        <w:br/>
        <w:t xml:space="preserve">     writers   on   the  subject   regard   our  speculations    concerning     the  probable               </w:t>
        <w:br/>
        <w:t xml:space="preserve">     author   of the  Epistle  as  limited  by  these  broken    fragments   of  the rumours                </w:t>
        <w:br/>
        <w:t xml:space="preserve">     of  antiquity   : when   a zealous   and  diligent   writer  among    ourselves    allows              </w:t>
        <w:br/>
        <w:t xml:space="preserve">     himself    to  treat   with   levity   and   contempt     the   opinion   that   Apollos               </w:t>
        <w:br/>
        <w:t xml:space="preserve">     wrote   it, simply    on  the   ground    that  he   is a  claimant    “altogether    un-              </w:t>
        <w:br/>
        <w:t xml:space="preserve">     noticed   by  Christian   antiquity®.”      What    we   require   is this:   that  we  of             </w:t>
        <w:br/>
        <w:t xml:space="preserve">     ihis  age  should   be  allowed   to do  just  that  which   the  “ancient    men”    did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1 Sce the opinions  of several of the Reformers  below, § vi. par. 17 ff.                           </w:t>
        <w:br/>
        <w:t xml:space="preserve">        2 See  Forster’s Apostolieal  Authority  of the  Epistle to the  Hebrews,   Dedication,             </w:t>
        <w:br/>
        <w:t xml:space="preserve">     prix                                                                                                   </w:t>
        <w:br/>
        <w:t xml:space="preserve">               163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