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inTROpUCTION.]        THE      EPISTLE        TO    THE     HEBREWS.            [cu.  xv.       </w:t>
        <w:br/>
        <w:t xml:space="preserve">                                                                                                            </w:t>
        <w:br/>
        <w:t xml:space="preserve">            in their  age,—examine        the  Epistle   simply    and  freely   for  and  by  itself,      </w:t>
        <w:br/>
        <w:t xml:space="preserve">            and   form   our   conelusion    accordingly,     as  to  its  Author,    readers,    and       </w:t>
        <w:br/>
        <w:t xml:space="preserve">            date  : having    respect  indeed    to ancient   tradition,   where   we   can  find   it,     </w:t>
        <w:br/>
        <w:t xml:space="preserve">            but  not,  where    it  is so  broken,    and   inconsistent   with   itself, bound    by       </w:t>
        <w:br/>
        <w:t xml:space="preserve">            any  one   of its assertions,   or  limited  in  our  conclusions    by  its extent.            </w:t>
        <w:br/>
        <w:t xml:space="preserve">               114.   I now    proceed    to the   latter  and   more   important    portion   of our       </w:t>
        <w:br/>
        <w:t xml:space="preserve">            enquiry   :  whether    the  internal   phenomena      of  the  Epistle  itself point   to      </w:t>
        <w:br/>
        <w:t xml:space="preserve">            St.  Paul   as   its  Author     and   Writer,—or      Author     without    being    the       </w:t>
        <w:br/>
        <w:t xml:space="preserve">            Writer,—and       if they   do  not  either  of  these,  whom,    as an  Author,    their       </w:t>
        <w:br/>
        <w:t xml:space="preserve">            general   character   may    be  regarded    as indicating.                                     </w:t>
        <w:br/>
        <w:t xml:space="preserve">               115.   But   as  this   portion    is most    important,    so   has   it been   most        </w:t>
        <w:br/>
        <w:t xml:space="preserve">            diligently  and   ingeniously    followed   out by  disputants    on both   sides.   And        </w:t>
        <w:br/>
        <w:t xml:space="preserve">            it is not   my   intention   to  enter   here  on  the  often-fought     battle  of com-        </w:t>
        <w:br/>
        <w:t xml:space="preserve">            parisons   of  ferms   once    occurring,   and   tabular   statements    of words    and       </w:t>
        <w:br/>
        <w:t xml:space="preserve">            phrases,     The   reader   will   find  these   given   at  great   length   and   with        </w:t>
        <w:br/>
        <w:t xml:space="preserve">            much   fairness   in  Davidson,    who    holds  the  balance    evenly   between    pre-       </w:t>
        <w:br/>
        <w:t xml:space="preserve">            vious  disputants.     And     if he  wishes    to go   still further   into  so  wide   a      </w:t>
        <w:br/>
        <w:t xml:space="preserve">            field of  discussion,   he   may    consult   Mr.  Forster’s    large   volume,    which        </w:t>
        <w:br/>
        <w:t xml:space="preserve">            is equally   fertile  in  materials    for  both   conclusions,    often   without    the       </w:t>
        <w:br/>
        <w:t xml:space="preserve">            writer  being   conscious    that  it is so*.                                                   </w:t>
        <w:br/>
        <w:t xml:space="preserve">               116.   The  various   items   of evidence     on  this  head   can   hardly   be  pre-       </w:t>
        <w:br/>
        <w:t xml:space="preserve">            sented,  in  their  fulness,  to  the mere    English    reader.    He   must   in great        </w:t>
        <w:br/>
        <w:t xml:space="preserve">           measure     take  for granted    the  results,  as  presented    to  the student    of the       </w:t>
        <w:br/>
        <w:t xml:space="preserve">           original    Greck    in  the  references    throughout     the   Epistle   in my   Greek         </w:t>
        <w:br/>
        <w:t xml:space="preserve">           Test.     It there   appears,   as  indeed   in the  tables  in  any  of the  writers   on       </w:t>
        <w:br/>
        <w:t xml:space="preserve">           the  subject,—how       like, and   yet  how   unlike,  the  style of  our  Epistle   is to      </w:t>
        <w:br/>
        <w:t xml:space="preserve">           that  of  the  great  Apostle:     how   completely    the  researches    of such   books        </w:t>
        <w:br/>
        <w:t xml:space="preserve">           as  Mr,  Forster’s   have   succeeded     in proving   the  likeness,  how    completely         </w:t>
        <w:br/>
        <w:t xml:space="preserve">           at  the  same   time  they   have   failed  to remove    one  iota  of the  unlikeness    ;      </w:t>
        <w:br/>
        <w:t xml:space="preserve">           so  that  the  more   we  read   and  are  borne   along   with  their  reasonings,    the       </w:t>
        <w:br/>
        <w:t xml:space="preserve">           closer   the  connexion    becomes,    in  faith  and   in  feeling,  of  the  writer   of       </w:t>
        <w:br/>
        <w:t xml:space="preserve">            the  Epistle    with   St.  Paul,   but  the   more    absolutely    incompatible     the       </w:t>
        <w:br/>
        <w:t xml:space="preserve">           personal    identity:    the  more    we   perceive    all that   region.  of  style  and        </w:t>
        <w:br/>
        <w:t xml:space="preserve">            diction   to  have    been   in  common      between      them,   which     men    living       </w:t>
        <w:br/>
        <w:t xml:space="preserve">           together,    talking   together,   praying    together,    teaching    together,   would         </w:t>
        <w:br/>
        <w:t xml:space="preserve">           naturally    range   in;  but   all that   region  wherein     individual    peculiarity         </w:t>
        <w:br/>
        <w:t xml:space="preserve">            is wont   to put  itself forth,  to  have-been    entirely   distinct.                          </w:t>
        <w:br/>
        <w:t xml:space="preserve">               117.  I  need   only   mention    the  different   tinge   given   to  the   same   or       </w:t>
        <w:br/>
        <w:t xml:space="preserve">            similar   thoughts;     the   wholly   differing   rhythm     of   sentences    wherein         </w:t>
        <w:br/>
        <w:t xml:space="preserve">            perhaps    many    words    occur    in  common;      the   differing   spirit  of  cita~       </w:t>
        <w:br/>
        <w:t xml:space="preserve">              3 As  c.g.  when  he  alleges, which  he often  docs, the  same  thought  expressed  by       </w:t>
        <w:br/>
        <w:t xml:space="preserve">           different words, or different cognate forms of the same root, in Hebrews  and  the Pauline       </w:t>
        <w:br/>
        <w:t xml:space="preserve">            Epistles, as indicating identity of authorship.   The  conclusion  of most  examiners   of      </w:t>
        <w:br/>
        <w:t xml:space="preserve">            evidence would  be in the opposite direction,                                                   </w:t>
        <w:br/>
        <w:t xml:space="preserve">                     164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