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§1.]                           ITS    AUTHORSHIP.                    (intropuction.                    </w:t>
        <w:br/>
        <w:t xml:space="preserve">                                                                                                            </w:t>
        <w:br/>
        <w:t xml:space="preserve">     tain, that  it exeludes   the  supposition    of  the  writer  being   in  Italy,  in the              </w:t>
        <w:br/>
        <w:t xml:space="preserve">    face  of  the  classical  and  New    Test.  usage    of the   prepositions    of  origin,              </w:t>
        <w:br/>
        <w:t xml:space="preserve">    Tho   preposition    may   doubtless    be  taken   as used   with   reference   to those               </w:t>
        <w:br/>
        <w:t xml:space="preserve">    who    were  to  receive   the  salutation:     it may   be  the   salutation,   not   the              </w:t>
        <w:br/>
        <w:t xml:space="preserve">    persons,    which   the  preposition    brings   away   from   Italy,     It  may   be  as              </w:t>
        <w:br/>
        <w:t xml:space="preserve">    if  IT were  to write   to a  friend,   ‘I   have   the  best   wishes    for  you   from               </w:t>
        <w:br/>
        <w:t xml:space="preserve">    Canterbury:”      which,   although     it would    not   be  the  most    usual  way   of              </w:t>
        <w:br/>
        <w:t xml:space="preserve">    expressing     my    meaning,     and   might   be  said   if  I were    elsewhere,    yet              </w:t>
        <w:br/>
        <w:t xml:space="preserve">    would    be  far from   excluding    the  supposition    that   I was   myself   writing                </w:t>
        <w:br/>
        <w:t xml:space="preserve">    from   that  city                                                                                       </w:t>
        <w:br/>
        <w:t xml:space="preserve">       127.   If  the  words   then   do  not  forbid  the  idea  that  the  Writer    was  in              </w:t>
        <w:br/>
        <w:t xml:space="preserve">    Italy,  I do  not  see  how   they   can   be  used    for  or   against   the   Pauline                </w:t>
        <w:br/>
        <w:t xml:space="preserve">    authorship.      As   observed    before,  the  Apostle   may   have  been   somewhere                  </w:t>
        <w:br/>
        <w:t xml:space="preserve">    in  that   country    waiting    for  Timotheus,     when     liberated,   to join   him,               </w:t>
        <w:br/>
        <w:t xml:space="preserve">    And    we  may    say  the  same   with    equal  probability    of  any  of  St.  Paul’s               </w:t>
        <w:br/>
        <w:t xml:space="preserve">    companions     to  whom    the  Epistle   has  been  ascribed.     The   only   evidence                </w:t>
        <w:br/>
        <w:t xml:space="preserve">    which    can  be gathered    from   the  words,   as  being  exceedingly     unlike   any               </w:t>
        <w:br/>
        <w:t xml:space="preserve">    thing  occurring    in the manifold   formule    of salutation  in St. Paul’s   Epistles,               </w:t>
        <w:br/>
        <w:t xml:space="preserve">    is of  a slighter,  but  to  my  mind   of a  more   decisive  kind.                                    </w:t>
        <w:br/>
        <w:t xml:space="preserve">       128.   The   evidence    supposed     to  be   derivable   from    ch.  x. 34   in the               </w:t>
        <w:br/>
        <w:t xml:space="preserve">    reecived    text,  “for  ye  had   compassion     on my   bonds,”   vanishes    with  the               </w:t>
        <w:br/>
        <w:t xml:space="preserve">    adoption    of  the  reading    ye   had    compassion      on  prisoners,     in  which                </w:t>
        <w:br/>
        <w:t xml:space="preserve">    almost   all the  critical editors   concur.                                                            </w:t>
        <w:br/>
        <w:t xml:space="preserve">       129.   The   notice  ch.  xiii. 7, Remember       them   that  have   the  rule   over               </w:t>
        <w:br/>
        <w:t xml:space="preserve">    you,   &amp;c.,  will  more    properly     come    under   consideration     when   we   are               </w:t>
        <w:br/>
        <w:t xml:space="preserve">    treating  of  the  probable    readers,   and  of the  date  of  the Epistle*.     I may                </w:t>
        <w:br/>
        <w:t xml:space="preserve">    say  thus  much    in  anticipation,   that   it can   hardly   be  fairly  interpreted                 </w:t>
        <w:br/>
        <w:t xml:space="preserve">    consistently   with   the  known    traditions   of  the  death   of  St.  Paul,  and   at              </w:t>
        <w:br/>
        <w:t xml:space="preserve">    the  same   time  with   the hypothesis    of  his  Authorship.                                         </w:t>
        <w:br/>
        <w:t xml:space="preserve">       130.   The   well-known      passage,   ch.  ii, 8, requires   more   consideration.                 </w:t>
        <w:br/>
        <w:t xml:space="preserve">    It stands   thus  :                                                                                     </w:t>
        <w:br/>
        <w:t xml:space="preserve">          How    shall   we   escape,   if  we   neglect   so  great    salvation,    which                 </w:t>
        <w:br/>
        <w:t xml:space="preserve">          began    to  be  spoken     by   the  Lord,    and  was    confirmed    to  us   by               </w:t>
        <w:br/>
        <w:t xml:space="preserve">          them   that   heard     [Him]    ?                                                                </w:t>
        <w:br/>
        <w:t xml:space="preserve">    The   difficulty, that  St.  Paul  should    thus   include    himself    among    thoso                </w:t>
        <w:br/>
        <w:t xml:space="preserve">    who   had  received   the  Gospel    only  at second    hand,   whereas    in Gal.  i. 12               </w:t>
        <w:br/>
        <w:t xml:space="preserve">    he  says  of  it, “ For  I  received  it not from   man,   neither  was   taught  it, but               </w:t>
        <w:br/>
        <w:t xml:space="preserve">    by revelation   of  Jesus   Christ,”  has  becn   felt both   in ancient   and  modern                  </w:t>
        <w:br/>
        <w:t xml:space="preserve">    times.    Euthalius,   @Scumenius,     and   Theophylact,     Luther,   Calvin,   and  all              </w:t>
        <w:br/>
        <w:t xml:space="preserve">    the  moderns,    have  alleged   it, either  to  press  or to  explain   the  difficulty.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5 That  New   Test. usage renders  the  other meaning   more probable, does  not belong               </w:t>
        <w:br/>
        <w:t xml:space="preserve">    to the argument  here  in the text, but is maintained below, in § ii. par. 28.                          </w:t>
        <w:br/>
        <w:t xml:space="preserve">      © See below  § ii. par. 29, 30; § iii,    2.                                                          </w:t>
        <w:br/>
        <w:t xml:space="preserve">       Vor.   IW,   Parr    I1.—167                                            ma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