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§x]                           ITS    AUTHORSIIL.                      [antropuctioy.                    </w:t>
        <w:br/>
        <w:t xml:space="preserve">                                                                                                            </w:t>
        <w:br/>
        <w:t xml:space="preserve">       In  | Thess.   iv.  17,—where      see  note,—there     is no  such  figure,  for  the               </w:t>
        <w:br/>
        <w:t xml:space="preserve">    Apostle    is merely    giving   expression    to  the  expectation    that  he  himself                </w:t>
        <w:br/>
        <w:t xml:space="preserve">    should   be among     them  who   should    be alive  in  the flesh  at the  coming    of               </w:t>
        <w:br/>
        <w:t xml:space="preserve">    our  Lord.                                                                                              </w:t>
        <w:br/>
        <w:t xml:space="preserve">       In Jude,   ver.   17, there  is no  such   figure.    St. Jude,    in writing    thus,               </w:t>
        <w:br/>
        <w:t xml:space="preserve">    is giving  us  plain  proof   that  he himself    was   not  one  of  the Apostles.                     </w:t>
        <w:br/>
        <w:t xml:space="preserve">       135.  Much     stress  has   been  laid,  and  duly,   on  the   entire   absence   of               </w:t>
        <w:br/>
        <w:t xml:space="preserve">         onal  notices   of the  Writer,   as  affecting   the  question   of  the  Pauline                 </w:t>
        <w:br/>
        <w:t xml:space="preserve">    authorship.      This  is so  inconsistent    with  the  otherwise    invariable   prac-                </w:t>
        <w:br/>
        <w:t xml:space="preserve">    tice of  St. Paul,   that  some   very   strong   reason  must    be supposed,    which                 </w:t>
        <w:br/>
        <w:t xml:space="preserve">    should   influence   him   in  this  case  to  depart   from    that  practice.     Such                </w:t>
        <w:br/>
        <w:t xml:space="preserve">    reason   bas  been   variously    assigned.      And    first, with  reference    to  the               </w:t>
        <w:br/>
        <w:t xml:space="preserve">    omission   of   any  superseription      or opening     greeting.     It has  been  sup-                </w:t>
        <w:br/>
        <w:t xml:space="preserve">    posed   that  he  would    not   begin   by  designating     himself   as  an  Apostle,                 </w:t>
        <w:br/>
        <w:t xml:space="preserve">    because    the Lord    Himself    was    the  Apostle    (ch.  iii. 1)  of the   Jewish                 </w:t>
        <w:br/>
        <w:t xml:space="preserve">    people  (so  Pantenus,     above,   par.  11).    Or,  because    the  Jewish     Chris-                </w:t>
        <w:br/>
        <w:t xml:space="preserve">    tians in  Palestine   were    unwilling    to recognize    him    as such,  only   as  an               </w:t>
        <w:br/>
        <w:t xml:space="preserve">   Apostle     to the   Gentiles    (so  Theodoret,     and    others).    But   to  this   it              </w:t>
        <w:br/>
        <w:t xml:space="preserve">   might    be  answered,     Why    then   not  superscribe     himself    “a   servant   of               </w:t>
        <w:br/>
        <w:t xml:space="preserve">    Jesus  Christ,”   or  the  like, as in  Phil.  i. 1, Philem.   1, or  simply    “ Paul,”                </w:t>
        <w:br/>
        <w:t xml:space="preserve">    asin  1  and  2  Thess.?      But  a  further   reply   has   been   given,   and   very                </w:t>
        <w:br/>
        <w:t xml:space="preserve">    widely   accepted   :  that being   in  disfavour   generally    among    the  Jews,   he               </w:t>
        <w:br/>
        <w:t xml:space="preserve">   did  not  prefix  his name,   for fear  of exciting  a prejudice   against   his Epistle,                </w:t>
        <w:br/>
        <w:t xml:space="preserve">   and   so perhaps    preventing    the  reading   of  it altogether.     (So  Clement    of               </w:t>
        <w:br/>
        <w:t xml:space="preserve">   Alexandria,     above,   par.  14.   So   also Chrysostom,     iii. p. 871.)    But   this               </w:t>
        <w:br/>
        <w:t xml:space="preserve">   cannot   have   been  the  purpose   of  the Author    throughout,    as  is sufficiently                </w:t>
        <w:br/>
        <w:t xml:space="preserve">    shewn   by  such   notices  as  those  of  ch. xiii. 18,  19,  23, which   would    have                </w:t>
        <w:br/>
        <w:t xml:space="preserve">   been   entirely  without    meaning,    had   the readers   not   been  aware   who   was                </w:t>
        <w:br/>
        <w:t xml:space="preserve">   writing    to them.     Yet,   it is said, these   notices  do  not  occur   till the end                </w:t>
        <w:br/>
        <w:t xml:space="preserve">   of  the  Epistle,    when    the  important     part  of  it  has  already    been   read                </w:t>
        <w:br/>
        <w:t xml:space="preserve">   through.      Are   we  then   to suppose     that  St.  Paul   seriously   did   in  this               </w:t>
        <w:br/>
        <w:t xml:space="preserve">   ease,  that  which    he   ironically   puts  as  an   hypothesis    in  2 Cor.   xii. 16,               </w:t>
        <w:br/>
        <w:t xml:space="preserve">   “being    crafty   I   caught   you    with   guile”?       And    if he   did   it, how                 </w:t>
        <w:br/>
        <w:t xml:space="preserve">   imperfectly    and   clumsily!      Could    he   not  as  easily   have   removed     all               </w:t>
        <w:br/>
        <w:t xml:space="preserve">   traces   of his  own   hand   in the   Epistle,  as those   at  the  beginning     only  ?               </w:t>
        <w:br/>
        <w:t xml:space="preserve">   And    how   are   we   to suppose     that  the   Epistle   came    to  the  church    to               </w:t>
        <w:br/>
        <w:t xml:space="preserve">   which    it was  addressed    ?    Did   he  put  in at a  window,    or  over  a  wall  ?               </w:t>
        <w:br/>
        <w:t xml:space="preserve">   Must    it  not  have   come    by   the   hand   of   some   friend   or  companion     ?               </w:t>
        <w:br/>
        <w:t xml:space="preserve">   Mast    it not  have   been   given   into  the  hand   of  some   that  had   the  rule ?               </w:t>
        <w:br/>
        <w:t xml:space="preserve">    How   happened      it that the  qnestion    was  never    asked,  From    whom     does                </w:t>
        <w:br/>
        <w:t xml:space="preserve">   this  come   ? or  if asked,  how    could  it be answered    but  in  one way   ?)  And                 </w:t>
        <w:br/>
        <w:t xml:space="preserve">   when    thus  answered,    how   could   it fail but the  Epistle   would   thenceforth                  </w:t>
        <w:br/>
        <w:t xml:space="preserve">   be  known    as  that  of  St. Paul   ?                                                                  </w:t>
        <w:br/>
        <w:t xml:space="preserve">       136.  It may    be  said  that  these  last enquiries    would   prove   too  much   ;               </w:t>
        <w:br/>
        <w:t xml:space="preserve">             169                              m  2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