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874                                    1  JOHN.                                         WI,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 REVISED.          AUTHORIZED       VERSION.             </w:t>
        <w:br/>
        <w:t xml:space="preserve">      oyohn s.48.  the  Holy   One,    and  ° know    all  things.                                          </w:t>
        <w:br/>
        <w:t xml:space="preserve">                   211   have    not   written    unto   you    be-  ye   have  an  unction  from           </w:t>
        <w:br/>
        <w:t xml:space="preserve">        Bais,                                                         the Holy  One, and  ye know           </w:t>
        <w:br/>
        <w:t xml:space="preserve">        vert.                                                         all things,   I    have  not          </w:t>
        <w:br/>
        <w:t xml:space="preserve">                                                                                                            </w:t>
        <w:br/>
        <w:t xml:space="preserve">      40  xvii. 6 f, i.12, James   i, 27].  And  so   they  as Christians possessed, and the  very          </w:t>
        <w:br/>
        <w:t xml:space="preserve">      again  on the  other  side, they who  remain    posession  of which,  not the contrary, was           </w:t>
        <w:br/>
        <w:t xml:space="preserve">      at last exclnded  from eternal  life,   thus     is reason for thus writing  to them.   ‘This         </w:t>
        <w:br/>
        <w:t xml:space="preserve">      excluded  not only  by God’s  decree  but by    reminiscence  carries at the same time  with          </w:t>
        <w:br/>
        <w:t xml:space="preserve">      their own  evil choice and will,  ‘The words    it the force of an exhortation,  as so many           </w:t>
        <w:br/>
        <w:t xml:space="preserve">      cited  above, Jolm  vi. 63, were  spoken  by    of the  ideal statements  on Christian  per-          </w:t>
        <w:br/>
        <w:t xml:space="preserve">      our  Lord    with  direct  reference  to the    fection in our Epistle.  What   they have in          </w:t>
        <w:br/>
        <w:t xml:space="preserve">      traitor Judas:   but on the  other hand   St.   the ideal depth of their Christian life, that         </w:t>
        <w:br/>
        <w:t xml:space="preserve">      John  gives notices of  the ethical develop-    they ought  to have in living  and working            </w:t>
        <w:br/>
        <w:t xml:space="preserve">      ment  of Judas,  which  leave no doubt  that         iy. And   (the copnlative  conjunction           </w:t>
        <w:br/>
        <w:t xml:space="preserve">      his  depravity  went   hand   in hand   with    here denotes only the passage toa  new  par-          </w:t>
        <w:br/>
        <w:t xml:space="preserve">      God’s judgment   on him.   Judas  was  covet-   ticular, without dis   tinctly        its ad-         </w:t>
        <w:br/>
        <w:t xml:space="preserve">      ous:  his heart  was  inclined to mammon:             ve relation to the last) ye (expressed          </w:t>
        <w:br/>
        <w:t xml:space="preserve">      hence  he understood   not the love of Mary     in the  original as emphatic:    sce above)           </w:t>
        <w:br/>
        <w:t xml:space="preserve">      when   she anointed Jesus  with her precious    have an  anointing  (the word signifies pro-          </w:t>
        <w:br/>
        <w:t xml:space="preserve">      ointment:   he grudged   his Lord this token    perly the oil or ointment   with  which  the          </w:t>
        <w:br/>
        <w:t xml:space="preserve">      of  love: he could  not  abide  with  Christ,   anointing  takes place, not the act itself of         </w:t>
        <w:br/>
        <w:t xml:space="preserve">      because  he  shut his heart  throngh  greed,    anointing.    For this we  have  in English           </w:t>
        <w:br/>
        <w:t xml:space="preserve">      throngh  love of the world, against  the love   no  word  adequate  to the necessity of  the          </w:t>
        <w:br/>
        <w:t xml:space="preserve">      of  Christ: for the knowledge   of the Lord,    passage:   “nnguent”   is  the  nearest  ap-          </w:t>
        <w:br/>
        <w:t xml:space="preserve">      faith in Him,  fellowship with  Him,  are all   proach,  but  is still inadequate.   On  the          </w:t>
        <w:br/>
        <w:t xml:space="preserve">      summed    up in Love.   ‘Thus we  see that in   meaning,   see below)  from  the  Holy  One           </w:t>
        <w:br/>
        <w:t xml:space="preserve">      the  rejection, as in the acceptance of eter-   (viz. from Christ, the righteous One  of onr          </w:t>
        <w:br/>
        <w:t xml:space="preserve">       nal life, the two  factors, God’s  will and    ver. 1, the   pure    of ch. iii. 3,    holy          </w:t>
        <w:br/>
        <w:t xml:space="preserve">       man’s  will, are to  be  regarded   in their   One  of Acts iii. 14,    holy One of God  of          </w:t>
        <w:br/>
        <w:t xml:space="preserve">       ethical connexion  only.  In  order to  that   John  vi. 69:  see also Rev. iii. 18), where          </w:t>
        <w:br/>
        <w:t xml:space="preserve">       knowledge  of  God,     which is eternal life, the  Laodicean    church  is counselled   to          </w:t>
        <w:br/>
        <w:t xml:space="preserve">       man  must  be faugkt of God  [John  vi. 45]:   buy  of Christ, “eye-salve  to anoint  thine          </w:t>
        <w:br/>
        <w:t xml:space="preserve">       Dut man  must  also learn of God.   And  the   eyes  that  thou  mayest  see”), and  know            </w:t>
        <w:br/>
        <w:t xml:space="preserve">       more  St. John  sets forth the essential na-   all things  (or, according to another  read-          </w:t>
        <w:br/>
        <w:t xml:space="preserve">       ture of this knowledge   of God  and  Jesus    ing  of  some   old  MSS.,   “ye  all  know           </w:t>
        <w:br/>
        <w:t xml:space="preserve">       Christ as ethical, the more  does he  recog-   [this].”  But  this seems not so appropriate          </w:t>
        <w:br/>
        <w:t xml:space="preserve">       nize, in putting forward   God’s will in the   fo the context.  ‘The full and perfect know-          </w:t>
        <w:br/>
        <w:t xml:space="preserve">       matter, man’s  will also,  Christ is the Sa-   ledge  of Christian truth  is the ideal com-          </w:t>
        <w:br/>
        <w:t xml:space="preserve">       viour of the whole  world,  ch. ii. 2, iv.     pletion of  those who  have  this anointing.          </w:t>
        <w:br/>
        <w:t xml:space="preserve">       But  in the personal  appropriation  of this   ‘This of course must  not  he understood  as          </w:t>
        <w:br/>
        <w:t xml:space="preserve">       universal salvation, not all really    it to   actually predicated  of these  readers:  but          </w:t>
        <w:br/>
        <w:t xml:space="preserve">       themselves,—and    many,   who  have  taken    the  expression explains  itself as referring         </w:t>
        <w:br/>
        <w:t xml:space="preserve">       it, fall away  again, because  they  do  not   to all things needful for right action in the         </w:t>
        <w:br/>
        <w:t xml:space="preserve">       keep  the  grace   given, do  not  abide  in   matter  under consideration:  all things that         </w:t>
        <w:br/>
        <w:t xml:space="preserve">       Christ, do  not  walk   in the light.   This   belong  to this matter.   Some  understand,           </w:t>
        <w:br/>
        <w:t xml:space="preserve">       last is by  no means   denied  by  St. John    all things  necessary  to Christian life and          </w:t>
        <w:br/>
        <w:t xml:space="preserve">       when  he says, “If they had been of us, they   godliness,   But  now  the  question recurs,          </w:t>
        <w:br/>
        <w:t xml:space="preserve">       sould  have remained     with    The  words    What   is this           and what   leads the         </w:t>
        <w:br/>
        <w:t xml:space="preserve">       set forth an  ideal similar to that in ch. ii, Apostle to use this peculiar           here ?         </w:t>
        <w:br/>
        <w:t xml:space="preserve">       5,  iii.9,      As in no one of those places   The  reply to the latter         is probably,         </w:t>
        <w:br/>
        <w:t xml:space="preserve">       can the Apostle  possibly mean,  that a true   as  Bengel,  “that. it is introduced by  the          </w:t>
        <w:br/>
        <w:t xml:space="preserve">       believer, one   really     of God,  has per-   sound  und  derivation of the  words  Christ          </w:t>
        <w:br/>
        <w:t xml:space="preserve">       fect love to God   and cannot sin [for what    and antichrist which he has justbeen using.”          </w:t>
        <w:br/>
        <w:t xml:space="preserve">       then  would  ch. ii, 1 mean ?],—so   neither   Christ  is the anointed  one, Christos:  the          </w:t>
        <w:br/>
        <w:t xml:space="preserve">       here can  he mean   that  whoever   once in-   anointing  itself being ckrisma.  ‘The Apos-          </w:t>
        <w:br/>
        <w:t xml:space="preserve">       wardly   and  truly belongs  to the commu-     tle sets his  readers, as anointed  of  (od,          </w:t>
        <w:br/>
        <w:t xml:space="preserve">       nion of  believers cannot by any  possibility  over  aguinst  the antichrists, the  enemies          </w:t>
        <w:br/>
        <w:t xml:space="preserve">       full from   it).                               of the  anointed  of God.   Then   as to the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