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876                                   1   JOHN.                                         Il.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AUTHORIZED       VERSION.           </w:t>
        <w:br/>
        <w:t xml:space="preserve">                     confesseth     the  Son    hath    the   Father    knowledgeth   the Son  hath         </w:t>
        <w:br/>
        <w:t xml:space="preserve">        1  thereon i also.    2  As   for  you,  let  that   + abide    the  Father   also.   4 Let         </w:t>
        <w:br/>
        <w:t xml:space="preserve">          omit        in you,   *which    ye  heard   from   the  be-   that therefore abide in you,        </w:t>
        <w:br/>
        <w:t xml:space="preserve">          the oldest  ginning.    If  that  which    ye heard   from    which  ye have  heard  from         </w:t>
        <w:br/>
        <w:t xml:space="preserve">         tignaiv.2s,  the  beginning     abide   in  you,   ‘ye   also  the   Beginning.    If  that        </w:t>
        <w:br/>
        <w:t xml:space="preserve">         sTJohn 6.    shall   abide   in   the   Son,   and   in  the   which  ye have  heard  from         </w:t>
        <w:br/>
        <w:t xml:space="preserve">                                                                        the beginning  shall remain         </w:t>
        <w:br/>
        <w:t xml:space="preserve">                                                                        in you, ye also shall conti-        </w:t>
        <w:br/>
        <w:t xml:space="preserve">                                                                        nue  in the Son, and  in the        </w:t>
        <w:br/>
        <w:t xml:space="preserve">                                                                                                            </w:t>
        <w:br/>
        <w:t xml:space="preserve">         fesseth  the  Son  hath   the Father   also.   points:  denial of the Christ, of the Son, of       </w:t>
        <w:br/>
        <w:t xml:space="preserve">         ‘As nearly the   whole  of this  Epistle, so   the Father.   ‘The middle  link of the chain,       </w:t>
        <w:br/>
        <w:t xml:space="preserve">         especially such an assertion as this, formed   the denial  of the Son  of  God, shews  how         </w:t>
        <w:br/>
        <w:t xml:space="preserve">         a  battle-field  for  the  old  rationalists.  the denial of the Father  is of necessity in-       </w:t>
        <w:br/>
        <w:t xml:space="preserve">         Some   of  the  early  Commentators     and    volved  in the  denial of Christ.   And  the        </w:t>
        <w:br/>
        <w:t xml:space="preserve">         Fathers  imagining   ‘that Jewish error was    cogency   of this proof is made   yet  more         </w:t>
        <w:br/>
        <w:t xml:space="preserve">         indicated  by  the  denying   that  Jesus  is  stringent  by  another  equally unavoidable         </w:t>
        <w:br/>
        <w:t xml:space="preserve">         the Christ, the idea has  been  again taken    process  of argument.     ‘The antichristian        </w:t>
        <w:br/>
        <w:t xml:space="preserve">         up by Semler,  and others, and pressed in the  false doctrine consists mainly in a negation,       </w:t>
        <w:br/>
        <w:t xml:space="preserve">         anti-trinitarian  interest. The    Socinians   in the denying  of  the fundamental   Chris-        </w:t>
        <w:br/>
        <w:t xml:space="preserve">         and  semi-Socinians   all evade  the  Apos-    tian truth, that Jesus  is the Christ.  But.        </w:t>
        <w:br/>
        <w:t xml:space="preserve">         tle’s words  by  inadeqnate  or  far-fetched   in this is involved the denial of the essence       </w:t>
        <w:br/>
        <w:t xml:space="preserve">         interpretations,   understanding    the  ex-   of the  Son  as well as  of the Father, and         </w:t>
        <w:br/>
        <w:t xml:space="preserve">         pressions  in this  verse, of  not  obeying    again in this denial is involved the losing,        </w:t>
        <w:br/>
        <w:t xml:space="preserve">         the  teaching, not  following  the example,    the  virtual  not-Raving  of  the  Son  and         </w:t>
        <w:br/>
        <w:t xml:space="preserve">         &amp;e.,  of the   Son,  and   by   consequence    of the  Father.   In the  sense of St. John,        </w:t>
        <w:br/>
        <w:t xml:space="preserve">         of  the Father.   But  the deeper  and truer   we  may  say, taking the first and last steps       </w:t>
        <w:br/>
        <w:t xml:space="preserve">         meaning   of the  Apostle’s words  has  been   of     argument  and  leaving out the inter-        </w:t>
        <w:br/>
        <w:t xml:space="preserve">         recognized  by  all the  better Commenta-      vening  ones:  He  who  denieth  that  Jesus        </w:t>
        <w:br/>
        <w:t xml:space="preserve">         tors, with  some  variations  from  one  an-   is the Christ, hath  not the  Father.   And         </w:t>
        <w:br/>
        <w:t xml:space="preserve">         other.   While   some   mark   perhaps   too   this necessary connexion   between  denying         </w:t>
        <w:br/>
        <w:t xml:space="preserve">         precisely the  doctrinal  character  of  the   and  not having, is perfectly clear, the mo-        </w:t>
        <w:br/>
        <w:t xml:space="preserve">         words,  others  make    their  force consist   ment, we  understand  the ethical character,        </w:t>
        <w:br/>
        <w:t xml:space="preserve">         too  much  in  an ideal and  economical  re-   the  living realism, of  St. John’s  way  of        </w:t>
        <w:br/>
        <w:t xml:space="preserve">         lation between   the divine  Persons.   Still  regarding   the subject.   As  (ver. 23) we         </w:t>
        <w:br/>
        <w:t xml:space="preserve">         all are agreed, that that which  is spoken of  cannot  separate the knowledge   and confes-        </w:t>
        <w:br/>
        <w:t xml:space="preserve">         is the revelation of the Father by  the Son    sion of the Christ, the Son,   Father, from  *      </w:t>
        <w:br/>
        <w:t xml:space="preserve">         only, and  that he  who  rejects this  in its  the having,  the real possession of,   prac-        </w:t>
        <w:br/>
        <w:t xml:space="preserve">         falness  rejects all that can  be known   of   tical fellowship with,                              </w:t>
        <w:br/>
        <w:t xml:space="preserve">         the  real essence and  nature of the Father    the Son and  the Father, so conversely, toge-       </w:t>
        <w:br/>
        <w:t xml:space="preserve">          Himself.   “The   antichrists denied   that   ther with the denial is necessarily given the       </w:t>
        <w:br/>
        <w:t xml:space="preserve">          Jesus, the definite Person whom  the Apos-    not-having  ; together  with  the loss of the       </w:t>
        <w:br/>
        <w:t xml:space="preserve">         tles had  seen, heard,  and handled,  is the  - truth of the knowledge, the loss of the this       </w:t>
        <w:br/>
        <w:t xml:space="preserve">         Christ.   In whatever  sense this denial is    which  consists in that be understood of xvii.      </w:t>
        <w:br/>
        <w:t xml:space="preserve">         be taken,—the   Apostle speaks merely  of the  ‘confession  of heart,  voice, confession of        </w:t>
        <w:br/>
        <w:t xml:space="preserve">         fact, as known to the readers;—at allevents,   the truth  is as essential as the one of the        </w:t>
        <w:br/>
        <w:t xml:space="preserve">         there  is involved in it a denial of the Son   the  denial of the mouth   (Rom.  x. is  the        </w:t>
        <w:br/>
        <w:t xml:space="preserve">         of Gods   because it is only as the inearnate  John  xii. 42).  It is parallel  bringing or        </w:t>
        <w:br/>
        <w:t xml:space="preserve">         Son  of  God  [ch. iv. 2],     Jesus  is the   a  doctrine, 2  John  7, 10;  and  indicates        </w:t>
        <w:br/>
        <w:t xml:space="preserve">         Christ.   And  in  the  denial of the Son  is  the  definite  utterance  of  the   doctrine        </w:t>
        <w:br/>
        <w:t xml:space="preserve">         involved  necessarily the denial of the  Fa-   which  was  made   known   by  the apostolic        </w:t>
        <w:br/>
        <w:t xml:space="preserve">         ther,  since the Father  cannot  be  known     preaching,  ver. 24.” Diisterdieck.                 </w:t>
        <w:br/>
        <w:t xml:space="preserve">         without  the Son, and  the Father  cannot be     24,  25.)  Exhortation   to perseverance          </w:t>
        <w:br/>
        <w:t xml:space="preserve">         perceived, believed on, loved, hy any  man,                                                        </w:t>
        <w:br/>
        <w:t xml:space="preserve">         without  the Son, or otherwise than through                                                        </w:t>
        <w:br/>
        <w:t xml:space="preserve">         the  Son, i.e. the  Son  manifested   in the                                                       </w:t>
        <w:br/>
        <w:t xml:space="preserve">         flesh, the Christ, which is, Jesus.  So that                                                       </w:t>
        <w:br/>
        <w:t xml:space="preserve">         in St.  John’s development    of  the argu-                                                        </w:t>
        <w:br/>
        <w:t xml:space="preserve">         ment  there are three essentially connected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