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§1]                           ITS    AUTHORSHIP.                      [iyrropvction.                   </w:t>
        <w:br/>
        <w:t xml:space="preserve">                                                                                                            </w:t>
        <w:br/>
        <w:t xml:space="preserve">     one,  where    we  find  no  trace  of  such   a tradition   : a  fact wholly    irrccon-              </w:t>
        <w:br/>
        <w:t xml:space="preserve">     cileable  with   such   recognition    by  Clement.      And    if Clement    did  not  so             </w:t>
        <w:br/>
        <w:t xml:space="preserve">     recognize    it, are  we  not   thereby   brought    very  much     nearer   the  source               </w:t>
        <w:br/>
        <w:t xml:space="preserve">     itself, than  by   any  reported   opinion   in  the  church   of  Alexandria    ?                     </w:t>
        <w:br/>
        <w:t xml:space="preserve">        146.   I shall   have   oceasion    again   to  return   to  this  consideration:     I             </w:t>
        <w:br/>
        <w:t xml:space="preserve">     introduce    it  here   to  shew,   that   in  frecly  proposing     to  ourselves    the              </w:t>
        <w:br/>
        <w:t xml:space="preserve">     enquiry,    “Who     wrote   the  Epistle   ?”   as to  be   answered     entirely   from              </w:t>
        <w:br/>
        <w:t xml:space="preserve">     the  Epistle   itself, we   are  not   setting   aside,  but  are   strictly  following,               </w:t>
        <w:br/>
        <w:t xml:space="preserve">     the  earliest  and   weightiest    historical  testimonies     respecting    it, and  the              </w:t>
        <w:br/>
        <w:t xml:space="preserve">     inferences   to  be  deduced    from   them.    And    if any  name    seems   to satisfy              </w:t>
        <w:br/>
        <w:t xml:space="preserve">     the  requirements     of the  Epistle   itself, those   who   in  modern     times   sug-              </w:t>
        <w:br/>
        <w:t xml:space="preserve">     gested   that  name,    and   those  who    see  reason    to adopt    it, are not  to be              </w:t>
        <w:br/>
        <w:t xml:space="preserve">     held   up  to  derision,   as  has  been   done    by  Mr.  Forster,   merely    because               </w:t>
        <w:br/>
        <w:t xml:space="preserve">     that  name   was   not  suggested    by  any  among    the  ancients.     The   question               </w:t>
        <w:br/>
        <w:t xml:space="preserve">     is as open   now   as  it was   in  the  second    century.     They    had  no  reliable              </w:t>
        <w:br/>
        <w:t xml:space="preserve">     tradition  ;  we  have   none.    If   an  author    is to be  found,   it must    be  by              </w:t>
        <w:br/>
        <w:t xml:space="preserve">     consideration    of  the subject-matter     itself.                                                    </w:t>
        <w:br/>
        <w:t xml:space="preserve">        147.   With   these  remarks,    I come    now   to the  enquiries,   1)  What    data              </w:t>
        <w:br/>
        <w:t xml:space="preserve">     does  the  Epistle   furnish   for  determining      the  Author    ? and   2)  In  what               </w:t>
        <w:br/>
        <w:t xml:space="preserve">     one  person   do  those  characteristics    mect   ?                                                   </w:t>
        <w:br/>
        <w:t xml:space="preserve">        148.   I.a)   The  writer     of  the  Epistle   is also   the  avutnor.      It is  of             </w:t>
        <w:br/>
        <w:t xml:space="preserve">     course   possible,   that  St. Paul    may   have    imparted    his  thoughts    to  the              </w:t>
        <w:br/>
        <w:t xml:space="preserve">     Hebrew     church   by  means    of another.      This  may   have   heen   done   in one              </w:t>
        <w:br/>
        <w:t xml:space="preserve">     of two   ways:    either   by  actual   translation,  or  by   transfusion   of  thought               </w:t>
        <w:br/>
        <w:t xml:space="preserve">     and  argument     : setting   aside  altogether    the  wholly   unlikely   hypothesis,                </w:t>
        <w:br/>
        <w:t xml:space="preserve">     that  the  Epistle   was    drawn    up  and   sent   as  St. Paul’s   by   some   other,              </w:t>
        <w:br/>
        <w:t xml:space="preserve">     without   his  knowledge     and   consent.                                                            </w:t>
        <w:br/>
        <w:t xml:space="preserve">        149.   But   first, the  Epistle    1s  Nor   A  TRANSLATIO           The    citations              </w:t>
        <w:br/>
        <w:t xml:space="preserve">     throughout,     with  one   exception    (noticed   below,    § ii. par.  35  note),  are              </w:t>
        <w:br/>
        <w:t xml:space="preserve">     from   the Septuagint      Greek   version    of  the  Old  Test.,  and   are  of such   a             </w:t>
        <w:br/>
        <w:t xml:space="preserve">     kind,   that  the   peculiarities   of  that version    are  not  unfrequently     inter-              </w:t>
        <w:br/>
        <w:t xml:space="preserve">     woven    into   the  argument,    and   made    to  contribute    towards    the  result               </w:t>
        <w:br/>
        <w:t xml:space="preserve">     which   would    be  impossible,   had  the  Epistle  existed   primarily    in Hebrew.                </w:t>
        <w:br/>
        <w:t xml:space="preserve">     Besides,    the  prevalence     of  alliterations    and  plays   on   words,   and   the              </w:t>
        <w:br/>
        <w:t xml:space="preserve">     Greek    rhythm,    to  which   so  many    rhetorical    passages    owe   their  foree,              </w:t>
        <w:br/>
        <w:t xml:space="preserve">     would   of  themselves    compel    us  to this  conclusion    *.                                      </w:t>
        <w:br/>
        <w:t xml:space="preserve">        150.   And   secondly,   there   are insuperable    difliculties  in the  way   of the              </w:t>
        <w:br/>
        <w:t xml:space="preserve">     hypothesis    of any   such  secondary    authorship    as  has  very  commonly      been              </w:t>
        <w:br/>
        <w:t xml:space="preserve">     assumed,    from   the  time  of Origen    downwards.        Against    this militate   in             </w:t>
        <w:br/>
        <w:t xml:space="preserve">     their  full strength   all the  considerations    derived   from   those  differences   of             </w:t>
        <w:br/>
        <w:t xml:space="preserve">     style  and  diction,  which   as  in this Epistle  are  inseparably    interwoven     into             </w:t>
        <w:br/>
        <w:t xml:space="preserve">     the  argument:      against  this the  whole   arrangement      aud  argumentation      of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8 Sco this treated more  fully below, § v. parr. 1—8.                                </w:t>
        <w:br/>
        <w:t xml:space="preserve">              173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