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878                                                                                               </w:t>
        <w:br/>
        <w:t xml:space="preserve">                                                   1   JOHN.                            IL.  28,  29.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 cerning    all  things,   and    is  true,  and   anointing  teacheth  you  of       </w:t>
        <w:br/>
        <w:t xml:space="preserve">                       is no   lie,  and    even    as   He    taught    per sea       Cina,                </w:t>
        <w:br/>
        <w:t xml:space="preserve">          tSeatew     you,    tabide     in   him.     %8 And    now,   | it     taught you,  ye shalt      </w:t>
        <w:br/>
        <w:t xml:space="preserve">                   "  little   children,   abide    in  him;     that,|ebide    in him.  3° dad  aow,       </w:t>
        <w:br/>
        <w:t xml:space="preserve">          vasa        if   he  should   be   manifested,     we   may|   jl     MMMren    abide,   in       </w:t>
        <w:br/>
        <w:t xml:space="preserve">          echiv.iz    have    confidence,      ‘and     not    shrink    feenenr’ ee  may  have  con-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with   shame     from   him   at  his  coming,    |/idence, and not be ashamed        </w:t>
        <w:br/>
        <w:t xml:space="preserve">          dActsxxita4. 294 ]f ye  know     that   he  is  righteous,     before him   at his coming.        </w:t>
        <w:br/>
        <w:t xml:space="preserve">                                                                         #8 If ye  know   that  he is       </w:t>
        <w:br/>
        <w:t xml:space="preserve">                                                                                                            </w:t>
        <w:br/>
        <w:t xml:space="preserve">         real state is)  but (contrast to the  having    that he changes  to the communicative   way        </w:t>
        <w:br/>
        <w:t xml:space="preserve">         no  need, &amp;e.)  a8 his  anointing   teacheth    of speaking.   This  was  not  a  matter  in       </w:t>
        <w:br/>
        <w:t xml:space="preserve">         you  concerning   all things  (this teaching    whieh  Apostle  and  converts, teacher  and        </w:t>
        <w:br/>
        <w:t xml:space="preserve">         concerning  all things is parallel to leading   hearer, wore   separate: but  one  in which        </w:t>
        <w:br/>
        <w:t xml:space="preserve">         into all the truth, Jon   xvi. 13,   On  the    all had a share: viz. the Christian hope  of       </w:t>
        <w:br/>
        <w:t xml:space="preserve">         different  ways   of  taking  the  following    standing  before the Lord   with joy at His        </w:t>
        <w:br/>
        <w:t xml:space="preserve">         words,  which   can hardly  be set before the   coming)  may   have   confidence, and   may        </w:t>
        <w:br/>
        <w:t xml:space="preserve">         English  reader,  see  my  Greck   Test.),—    not   shrink  with  shame   from   Him   (the       </w:t>
        <w:br/>
        <w:t xml:space="preserve">         and   is true,  and  is not  a  lie (what  is   preposition from, which  is in the original,       </w:t>
        <w:br/>
        <w:t xml:space="preserve">         true, and  not  a lie? the  anointing  itself,  and  is not to  be evaded,  as in A. V., ex-       </w:t>
        <w:br/>
        <w:t xml:space="preserve">         or that  which  it teaches about all things ?   presses the flying from His presence, which        </w:t>
        <w:br/>
        <w:t xml:space="preserve">         Necessarily,  I believe, from the  construe-    the shame   wonld  suggest.   “He   who  has       </w:t>
        <w:br/>
        <w:t xml:space="preserve">         tion, the  former.   And  this is quite  cor-  not  abode in the  Lord,    will  from  Him         </w:t>
        <w:br/>
        <w:t xml:space="preserve">         respondent  to the fact that the  Spirit who   with   shame  and  confusion  when   He   ap-       </w:t>
        <w:br/>
        <w:t xml:space="preserve">         is this anointing,  is the  Spirit of Trath    pears.”   Diisterd)  at His  coming  (Bengel        </w:t>
        <w:br/>
        <w:t xml:space="preserve">         [John   xiv, 17], and  therefore  leads into   remarks,  “He   seems  to have  written  this       </w:t>
        <w:br/>
        <w:t xml:space="preserve">         all truth  fib. “xvi. 13].  As  Diisterdiock    Epistle  before the  Apocalypse,  in  which        </w:t>
        <w:br/>
        <w:t xml:space="preserve">         remarks,    “The anointing  which  abides  in   His coming  is put off longer ”).                  </w:t>
        <w:br/>
        <w:t xml:space="preserve">         and  teaches  believers  is essentially true,     IL. 29—V.    5.]  Tue    srconp    arrar         </w:t>
        <w:br/>
        <w:t xml:space="preserve">         is not a lie, and hence nothing   can  come    DIVISION   OF  THE   Evisrte:   the doing  of       </w:t>
        <w:br/>
        <w:t xml:space="preserve">         from  it which   is a lie”),—and   even   as   righteousness, the  sign of new  birth from         </w:t>
        <w:br/>
        <w:t xml:space="preserve">         He   (or, i¢? so A.V. and  others:  but  the   God  : the  opposite, the sign  of not being        </w:t>
        <w:br/>
        <w:t xml:space="preserve">         change  to the past tense seems  necessarily   of God.    This main  subject, ennuciated  in       </w:t>
        <w:br/>
        <w:t xml:space="preserve">         to  refer to  Christ  as the   subject,—the    yer. 29, is carried onward  throughout,  and        </w:t>
        <w:br/>
        <w:t xml:space="preserve">         Holy  One  from  whom   the anointing  came,   more  especially with reference to brotherly        </w:t>
        <w:br/>
        <w:t xml:space="preserve">         and’ who  is ever  in the Writer’s  mind,  a   love, which  is the grent and obvious  exam-        </w:t>
        <w:br/>
        <w:t xml:space="preserve">         subject ever  ready  to he supplied) taught    ple of likeness to God, and  its absence the        </w:t>
        <w:br/>
        <w:t xml:space="preserve">         you,  abide  in Him   (or, “in  it?”  or, in   most  decisive proof of alienation from Him.        </w:t>
        <w:br/>
        <w:t xml:space="preserve">         that which  it teaches?   Neither  of these :  "The various subdivisions  see, as the expo-        </w:t>
        <w:br/>
        <w:t xml:space="preserve">         for the  “abide   in Him”   is  immediately    sition proceeds.                                    </w:t>
        <w:br/>
        <w:t xml:space="preserve">         after repeated, and the reference of “ Him”       II,  29—IIL,   3.)  Conneeted   with  the        </w:t>
        <w:br/>
        <w:t xml:space="preserve">         fixed, by what  follows, to be to Christ).     principle  enouneed  ii. 29, is  its obvious        </w:t>
        <w:br/>
        <w:t xml:space="preserve">           28.]  Conclusion   of  this part   of  the   application   to ourselves,  as  children  of       </w:t>
        <w:br/>
        <w:t xml:space="preserve">         Episite : forming  also a transition  to the   God.    Hoping  as we  do to be entirely like       </w:t>
        <w:br/>
        <w:t xml:space="preserve">         next part:  see below.   And  now   (by this   Christ at  His appearing,  each one of us, in       </w:t>
        <w:br/>
        <w:t xml:space="preserve">         the preceding  considerations are linked  on   pursuance   of this hope,  is even  now  ap-        </w:t>
        <w:br/>
        <w:t xml:space="preserve">         to the exhortation  regarding  present even    proximating   to  this perfect  likeness  by        </w:t>
        <w:br/>
        <w:t xml:space="preserve">         tice which   follows), little children if He   purifying  himsclf even as He  is pure.             </w:t>
        <w:br/>
        <w:t xml:space="preserve">         affectionate repetition of this  appellation   29.)  If ye know   (appeal to their recog           </w:t>
        <w:br/>
        <w:t xml:space="preserve">         binds this  on to ver. 18, and  to  ver. 17),  tion of the divine character  as that whieh         </w:t>
        <w:br/>
        <w:t xml:space="preserve">         abide  in Him   (“a  repetition of  the pre-   he  describes it) that He   is righteous  (of       </w:t>
        <w:br/>
        <w:t xml:space="preserve">         cept with  a tender appellation,  to declare   whom   is this said?  If of Christ, as seems        </w:t>
        <w:br/>
        <w:t xml:space="preserve">         his paternal love toward them.”    Him,        most  natural, after “in Him”    and  “from         </w:t>
        <w:br/>
        <w:t xml:space="preserve">         Christ : as before, ver. 27: but  her          Him”   preceding,   we  find  a difficulty in       </w:t>
        <w:br/>
        <w:t xml:space="preserve">         more  decidedly                                the words  “is born  of Him”   below, sccing        </w:t>
        <w:br/>
        <w:t xml:space="preserve">         should be  manifested   (in case of  His se:   that, we are never said to be born  anew   of       </w:t>
        <w:br/>
        <w:t xml:space="preserve">         cond  coming    taking  place), we  (observe   Christ,   Wut  always    of  God   [through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