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2.                                       1  JOHN.                                      881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AUTHORIZED       VERSION.         AUTHORIZED       VERSION     REVISED.                                     </w:t>
        <w:br/>
        <w:t xml:space="preserve"> not yet  appear   what   we  4it  never    yet   was   manifested      what    4 Rom. ots,                 </w:t>
        <w:br/>
        <w:t xml:space="preserve">shall be: but we know  that,  we   shall  be:   [+  but]   we   know     that,  + ace Ww in,                </w:t>
        <w:br/>
        <w:t xml:space="preserve">when   ke shall  appear,  we                                                                                </w:t>
        <w:br/>
        <w:t xml:space="preserve">shall be  like him;  for  we  if it be  manifested,     *we   shall   be  like.                             </w:t>
        <w:br/>
        <w:t xml:space="preserve">shall  see  him   as  he  is.|him;     because    ‘we   shall   see  him    as                              </w:t>
        <w:br/>
        <w:t xml:space="preserve">                           sPet. 6      f Job xix.26,     M,  Matt.y.8 1Cor-xlit.  4 Cor. 7.                </w:t>
        <w:br/>
        <w:t xml:space="preserve">                                                                                                            </w:t>
        <w:br/>
        <w:t xml:space="preserve">any  adversative particles expressed  or un-    Christ but the Father), we  shall be (taken                 </w:t>
        <w:br/>
        <w:t xml:space="preserve"> derstood), and  it never   yet  was  mani-     up again  from   above, and  the  emphatic                  </w:t>
        <w:br/>
        <w:t xml:space="preserve">fested  (on any occasion  : such is the force   like Him   corresponding  exactly  to what                  </w:t>
        <w:br/>
        <w:t xml:space="preserve">‘of the tense  in  the  original.   And  the    above)  like Him   (God:   see below),  be-                 </w:t>
        <w:br/>
        <w:t xml:space="preserve">verb, as so often in St. Johu, and  as in the   canse  (this connecting   particle must  be                 </w:t>
        <w:br/>
        <w:t xml:space="preserve">“next sentence, does not  mean, made   inani-   kept firm to its      meaning,  and  all the:               </w:t>
        <w:br/>
        <w:t xml:space="preserve">fest  to  knowledge   or  anticipation,—for     difficulties   the sentence  met  thus, not                 </w:t>
        <w:br/>
        <w:t xml:space="preserve">“that it is, as asserted below:  but, shewn     by  explaining  it away.   Nor  does  it ex-                </w:t>
        <w:br/>
        <w:t xml:space="preserve">forth  in actuality, come  to its manifesta-    press inerely the mode  of the transforma-                  </w:t>
        <w:br/>
        <w:t xml:space="preserve">tion)  what   we  shall be  (understand,   in   tion, as  Lyra.   Still less must  we  with                 </w:t>
        <w:br/>
        <w:t xml:space="preserve"> virtue of this our state of sons of God:  to   Calvin and  others reverse the  causal con.                 </w:t>
        <w:br/>
        <w:t xml:space="preserve"> what  new   development   or condition  thi    nexion, and make   the seeing Him  as He  is                </w:t>
        <w:br/>
        <w:t xml:space="preserve"> already existing  fact will lead.   But  we    merely  a proof that  we shall be like Him.                 </w:t>
        <w:br/>
        <w:t xml:space="preserve"> must      take   not  to fall into Grotius’s   Whatever   consequences  it may  entail, it                 </w:t>
        <w:br/>
        <w:t xml:space="preserve"> error, “in what  manner   we are  to be the    certain that the proposition introduced  by                 </w:t>
        <w:br/>
        <w:t xml:space="preserve"> sons of  God:”   for as Calovins rightly re-   because  contains  the real  essential eanse                </w:t>
        <w:br/>
        <w:t xml:space="preserve"> marks,  “there are no degrees  of sonship :””  and ground   of that  which  it follows) we                 </w:t>
        <w:br/>
        <w:t xml:space="preserve"> we  are as  truly, and  in the  same  sense,   shall see  Him  (God  : sce below) as He  is                </w:t>
        <w:br/>
        <w:t xml:space="preserve"> children of God  now,  as we shall be the:     (with St. John,  the recognition and know-                  </w:t>
        <w:br/>
        <w:t xml:space="preserve"> but now  (Gal. iv. 1] we  are children wa      ledge of God  is ever no mere cognition, but                </w:t>
        <w:br/>
        <w:t xml:space="preserve"> ing for an unknown    inheritance—then   we    the measure   of the  spiritual life:   who                 </w:t>
        <w:br/>
        <w:t xml:space="preserve"> shall be children in full possession of that   has it, possesses God, has the  Father  and                 </w:t>
        <w:br/>
        <w:t xml:space="preserve"> inheritance,   And  hence, from  the realit    the Son: becomes  more  and  more  like God,                </w:t>
        <w:br/>
        <w:t xml:space="preserve"> and identity of that sonship, comeswhat  fol-  having  His seed in him.   So that  the full                </w:t>
        <w:br/>
        <w:t xml:space="preserve"> lows,—our   certain knowledge,  even in this   and  perfect accomplishment   of this know-                 </w:t>
        <w:br/>
        <w:t xml:space="preserve"> absence  of manifestation in detail,     our   ledge in the actnal frnition of God Himself                 </w:t>
        <w:br/>
        <w:t xml:space="preserve"> future condition  will consist in likeness to  must  of necessity bring   with entire like-                </w:t>
        <w:br/>
        <w:t xml:space="preserve">      ). We know  (nocontrast, though  “bul”    ness  to God.   And  this is the part of the                </w:t>
        <w:br/>
        <w:t xml:space="preserve"> is required to fill  our English  idiom: see   fature lot of the sons of God  which  is cor-               </w:t>
        <w:br/>
        <w:t xml:space="preserve"> above  : what we know  of this what we     shall      Because  we  shall see Him  as He  is,               </w:t>
        <w:br/>
        <w:t xml:space="preserve"> be, is this. There  is not even a correction   —which   is taken for granted asa Christian.                </w:t>
        <w:br/>
        <w:t xml:space="preserve"> of the preceding  : the connexion is simply,   axiom,—it   of  necessity  follows that  we                 </w:t>
        <w:br/>
        <w:t xml:space="preserve"> «This   future condition of onrs hath never    shall be  entirely like Him:  cthically like                </w:t>
        <w:br/>
        <w:t xml:space="preserve"> yet appeared  : thus much   we know  of it.””  Him:   we shall behold, as Ecumenins   says,                </w:t>
        <w:br/>
        <w:t xml:space="preserve"> Wwe  know,   as  always,  of certain,  well-   “the  just, the    One—the    pure, the pure                </w:t>
        <w:br/>
        <w:t xml:space="preserve"> assured  cognition)  that, if it were mani-    One.”    The difficulty,    no  man  can seo                </w:t>
        <w:br/>
        <w:t xml:space="preserve"> fested  (viz. the “what we  shall be ;” this   God,  is not in reality contained here, any                 </w:t>
        <w:br/>
        <w:t xml:space="preserve"> verb  takes up  again  the former  one.   So   more  than it is in our Lord’s “ Blessed are                </w:t>
        <w:br/>
        <w:t xml:space="preserve">  most of the ancients and  moderns.  On  the   the pure  in heart, for they shall see God.”                </w:t>
        <w:br/>
        <w:t xml:space="preserve"> other  hand,  Bede,  Calvin, Beza  [and  the   ‘The word,  however  understood,  has for its               </w:t>
        <w:br/>
        <w:t xml:space="preserve">  A. V.:  Tyndale and  Cranmer   had  “ it”),   limit, that no created eye even in the glori-               </w:t>
        <w:br/>
        <w:t xml:space="preserve">  and others, supply  “ He,”  understanding     fied  body  can  behold  the  Creator:  that                </w:t>
        <w:br/>
        <w:t xml:space="preserve">  Christ:  appealing   to St.  Johu’s   well-   beyond   its keenest   search there  will be                </w:t>
        <w:br/>
        <w:t xml:space="preserve">  Known   usage which  we  have in ch. ii. 28,  glory  and perfection  baffling and dazzling                </w:t>
        <w:br/>
        <w:t xml:space="preserve">  and below  in our ver. 5.   But  it may       it:  but this incapacity  does  not prevent                 </w:t>
        <w:br/>
        <w:t xml:space="preserve">  replied, that in    former case the abjct     the  vision, as   as it can reach,     clear                </w:t>
        <w:br/>
        <w:t xml:space="preserve">  was  plainly suggested  by  the  preceding    and  unclonded:  being, to the utmost extent                </w:t>
        <w:br/>
        <w:t xml:space="preserve">  words  “in  Him,”   in  the latter actually   of which  our glorified nature is capable, as               </w:t>
        <w:br/>
        <w:t xml:space="preserve">  expressed : whereas  here  the reference of   He  is—a  true and not a false vision of                    </w:t>
        <w:br/>
        <w:t xml:space="preserve">  the verb is no less plainly     by the pre-   And  if it be      objected that we seem  to                </w:t>
        <w:br/>
        <w:t xml:space="preserve">  ceding verb, here again  repeated.  Besides   be  thus  confounding   the ethical sight of                </w:t>
        <w:br/>
        <w:t xml:space="preserve">  which, “ He,”  in ver. 5, clearly      that    God  which is the measure   of our likeness                </w:t>
        <w:br/>
        <w:t xml:space="preserve">  the divine  subject of  these verses is not    to God, with corporeal  sight of Him  in the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