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inrropection.|        THE     EPISTLE        TO    THE     HEBREWS.             [cn.  xv.         </w:t>
        <w:br/>
        <w:t xml:space="preserve">                                                                                                            </w:t>
        <w:br/>
        <w:t xml:space="preserve">          the  Epistle,  which    are  very  different   from  those   of St. Paul,   shewing    an         </w:t>
        <w:br/>
        <w:t xml:space="preserve">          independence     and   originality   which   could  hardly   have   been   found   in the         </w:t>
        <w:br/>
        <w:t xml:space="preserve">          work   of one   who   wrote   down    the  thoughts    of another:    against   this also         </w:t>
        <w:br/>
        <w:t xml:space="preserve">          the  few  personal   notices  which    occur,  and  which   manifestly    belong   to the         </w:t>
        <w:br/>
        <w:t xml:space="preserve">          Author    of  the  Epistle.     Supposing     St. Paul   to  be  speaking    by  another          </w:t>
        <w:br/>
        <w:t xml:space="preserve">          in all  other   places,  how   are  we   to make    the  transition   in these?      The          </w:t>
        <w:br/>
        <w:t xml:space="preserve">          notices,  which    on   the  hypothesis     of  pure   Pauline   Authorship,     seemed           </w:t>
        <w:br/>
        <w:t xml:space="preserve">          difficult  of  explanation,     appear    to   me   absolutely     to  defy   it, if  the         </w:t>
        <w:br/>
        <w:t xml:space="preserve">          secondary    authorship    be  supposed.                                                          </w:t>
        <w:br/>
        <w:t xml:space="preserve">             151.   b)  Fhe   Author    of  the  Epistle   was    a Jew.      This,   as  far  as  I        </w:t>
        <w:br/>
        <w:t xml:space="preserve">          know,   has   never   been   doubted.      The   degree    of  intimate   acquaintance            </w:t>
        <w:br/>
        <w:t xml:space="preserve">          shewn   with   the  ceremonial    law   might    perhaps    have  been   acquired    by  a        </w:t>
        <w:br/>
        <w:t xml:space="preserve">          Gentile   convert:    but   the   manner    in   which    he  addresses    his   readers,         </w:t>
        <w:br/>
        <w:t xml:space="preserve">          evidently   themselves     Jews,   is such   as to  forbid   the  supposition    that  he         </w:t>
        <w:br/>
        <w:t xml:space="preserve">          was  himself   a  Gentile.     Probability    is entirely   against   such   an  address          </w:t>
        <w:br/>
        <w:t xml:space="preserve">          being  used:    and   also  entirely  against    the  Epistle   finding  acceptance,    if        </w:t>
        <w:br/>
        <w:t xml:space="preserve">          it had  been   used,                                                                              </w:t>
        <w:br/>
        <w:t xml:space="preserve">             152.   c)  He   was,   however,     not   a  pure   Jew,   speaking     and   quoting          </w:t>
        <w:br/>
        <w:t xml:space="preserve">          Hebrew:      but   a Hetrenist;        i.e., a  Jew   brought    up   in  Greek    habits         </w:t>
        <w:br/>
        <w:t xml:space="preserve">          of thought,    and   in  the   constant   use   of  the   Septuagint     version.     His         </w:t>
        <w:br/>
        <w:t xml:space="preserve">          citations   are   from    that   version,    and   he   grounds     his  argument,      or        </w:t>
        <w:br/>
        <w:t xml:space="preserve">          places   his   reason    for  citing,   on   the  words    and    expressions     of  the         </w:t>
        <w:br/>
        <w:t xml:space="preserve">          Septuagint,     even    where    no   corresponding       terms    are   found    in  the         </w:t>
        <w:br/>
        <w:t xml:space="preserve">          Hebrew     text.                                                                                  </w:t>
        <w:br/>
        <w:t xml:space="preserve">             153.   d)  He   was   one  intimately   acquainted     with   the  way    of thought,          </w:t>
        <w:br/>
        <w:t xml:space="preserve">          and  writings,   of  St.  Paul,     I  need   not  stay   here  to  prove    this.   The          </w:t>
        <w:br/>
        <w:t xml:space="preserve">          elaborate   tables  which    have  been   drawn    up  to prove   the Pauline    author-          </w:t>
        <w:br/>
        <w:t xml:space="preserve">          ship  are  here  very   valuable    to us,  as we   found   them    before   in shewing           </w:t>
        <w:br/>
        <w:t xml:space="preserve">          the  differences   between     the   two   writers.    Dr.   Davidson,    Mr.   Forster,          </w:t>
        <w:br/>
        <w:t xml:space="preserve">          or Bleck,    in his  perhaps    more    pertinent   selections   from   the   mass,  will         </w:t>
        <w:br/>
        <w:t xml:space="preserve">          in  a  few   minutes    establish   this  to   the  satisfaction    of any    intelligent         </w:t>
        <w:br/>
        <w:t xml:space="preserve">          reader,    ‘That   our  author    has   more   especially   used   one  portion    of the         </w:t>
        <w:br/>
        <w:t xml:space="preserve">          writings   of the  great   Apostle,   and   why,   will come    under   our  notice  in  a        </w:t>
        <w:br/>
        <w:t xml:space="preserve">          following   section.                                                                              </w:t>
        <w:br/>
        <w:t xml:space="preserve">             154.  e)  And,   considering     the  probable    date   of  the  Epistle,   which    I        </w:t>
        <w:br/>
        <w:t xml:space="preserve">          shall by  anticipation    assume    to have   been  written   before   the  destruction           </w:t>
        <w:br/>
        <w:t xml:space="preserve">          of  Jerusalom,     such   a  degree    of  acquaintance      with   the  thoughts    and          </w:t>
        <w:br/>
        <w:t xml:space="preserve">          writings   of  St.  Paul  could   hardly,   at  such   a time,  have   been   the  result         </w:t>
        <w:br/>
        <w:t xml:space="preserve">          of mere    reading,   but  must    have   been   derived    from   intimate   acquaint-           </w:t>
        <w:br/>
        <w:t xml:space="preserve">          ance,  as a  companion    and   fellow-labourer,     with  the  great  Apostle   himself.         </w:t>
        <w:br/>
        <w:t xml:space="preserve">          ‘The  same    inference   is confirmed    by   finding  that  our  author   was   nearly          </w:t>
        <w:br/>
        <w:t xml:space="preserve">          connected    with  Timotheus,      the scn  in  the  faith, and  constant    companion            </w:t>
        <w:br/>
        <w:t xml:space="preserve">          of St.  Paul.                                                                                     </w:t>
        <w:br/>
        <w:t xml:space="preserve">             155.  f)  It  is moreover     necessary    to  assume,   that  the   Author    of  our         </w:t>
        <w:br/>
        <w:t xml:space="preserve">                   174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