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$1]                           ITS    AUTILORSHIP.                     (astrovecriox.                      </w:t>
        <w:br/>
        <w:t xml:space="preserve">                                                                                                            </w:t>
        <w:br/>
        <w:t xml:space="preserve">  Epistle   was    deeply   inbued    with   the  thoughts    and    phraseology    of   the                </w:t>
        <w:br/>
        <w:t xml:space="preserve">  Alewandrian     school.   The   coincidences    in thought    and   langnage    between                   </w:t>
        <w:br/>
        <w:t xml:space="preserve">  passages    of this Epistle   and   the  writings   of Philo,  the  Alexandrian     Jew,                  </w:t>
        <w:br/>
        <w:t xml:space="preserve">  are  such  as  no  one  in his  senses   ean  believe  to  be  fortuitous,    These   are                 </w:t>
        <w:br/>
        <w:t xml:space="preserve">  for the  most   part  noticed   in the   references,   and  the  Commentary,       in my                  </w:t>
        <w:br/>
        <w:t xml:space="preserve">  Greek    Testament.                                                                                       </w:t>
        <w:br/>
        <w:t xml:space="preserve">     156.   These    coincidences     may   have   arisen   from   one  of  two   reasons:                  </w:t>
        <w:br/>
        <w:t xml:space="preserve">  cither   merely   from    the Author     being   acquainted     with   the  writings    of                </w:t>
        <w:br/>
        <w:t xml:space="preserve">  Philo,   or from   his  having   been   educated    in the   same   theological   school                  </w:t>
        <w:br/>
        <w:t xml:space="preserve">  with   that  philosopher,    and  so  having   acquired    similar   ways   of  thought                   </w:t>
        <w:br/>
        <w:t xml:space="preserve">  and   expression.      ‘The  latter of  these  alternatives    is on  all grounds,    and                 </w:t>
        <w:br/>
        <w:t xml:space="preserve">  mainly    from   the   nature   of  the  coincidences     themselves,    the  more   pro-                 </w:t>
        <w:br/>
        <w:t xml:space="preserve">  bable.    By   birth   or  by  training,   he   was   an  Alexandrian      ; not   neces-                 </w:t>
        <w:br/>
        <w:t xml:space="preserve">  sarily   the  former,    for  there  were    other   great   schools   of  Alexandrian                    </w:t>
        <w:br/>
        <w:t xml:space="preserve">  learning    besides   the   central   one   in that   city,  one   of  the   most    ccle-                </w:t>
        <w:br/>
        <w:t xml:space="preserve">   brated   of  which    was   at  Tarsus,    the   birth-place    of  the  apostle   Paul.                 </w:t>
        <w:br/>
        <w:t xml:space="preserve">   So  that  this  consideration    will  not   of  itself fix  the  authorship    on  that                 </w:t>
        <w:br/>
        <w:t xml:space="preserve">   companion    of  St.  Paul  whom     we  know    to have   been   an  Alexandrian     by                 </w:t>
        <w:br/>
        <w:t xml:space="preserve">   birth.                                                                                                   </w:t>
        <w:br/>
        <w:t xml:space="preserve">      157.  g)  The   author    was  not   an  Apostle,   nor, in   the strictest  sense,  &amp;                </w:t>
        <w:br/>
        <w:t xml:space="preserve">   contemporary     of  the  Apostles,    so that   he  should    have   secn   and   heard                 </w:t>
        <w:br/>
        <w:t xml:space="preserve">   our  Lord   for himself.     He   belongs   to  the second    rank,  in point   of  time,                </w:t>
        <w:br/>
        <w:t xml:space="preserve">   of  apostolic   men,—to      those   who    heard   from    eye   and    ear-witnesses.                  </w:t>
        <w:br/>
        <w:t xml:space="preserve">   This   will follow   from   the  consideration    of the  passage,    ch. ii. 3, in parr.                </w:t>
        <w:br/>
        <w:t xml:space="preserve">   130—182      above.                                                                                      </w:t>
        <w:br/>
        <w:t xml:space="preserve">      158.  h)   We   may    add   to  the  above    data  some,   which    although    less                </w:t>
        <w:br/>
        <w:t xml:space="preserve">   seenre,  yet  seem   to be  matters   of  sound   inference   from  the  Epistle   itself.               </w:t>
        <w:br/>
        <w:t xml:space="preserve">   Of   such   a  character    are,  e. g., that  the  author   was   not  a dweller   in or                </w:t>
        <w:br/>
        <w:t xml:space="preserve">   near  Jerusalem,    or  he   would    have   taken   his  descriptions     rather   from                 </w:t>
        <w:br/>
        <w:t xml:space="preserve">   the  then  standing    Jewish    temple,   than  from    the   ordinances   in  the  text                </w:t>
        <w:br/>
        <w:t xml:space="preserve">   of  the   Septuagint    version   :—that   he  was   a person    of  considerable    note                </w:t>
        <w:br/>
        <w:t xml:space="preserve">   and   influence  with  those  to whom    he  wrote,  as  may    be  inferred   from   the                </w:t>
        <w:br/>
        <w:t xml:space="preserve">   whole    spirit  and   tone   of  his  address   to them:     that  he  stood   in  some                 </w:t>
        <w:br/>
        <w:t xml:space="preserve">   position   of  previous    connexion    with    his  readers,   as  appears    from   the                </w:t>
        <w:br/>
        <w:t xml:space="preserve">   words    “that   I may    be  restored   to you,”   ch.  xiii. 19:   that he   lived  and                </w:t>
        <w:br/>
        <w:t xml:space="preserve">   wrote   before  the destruction   of  Jerusalem.                                                         </w:t>
        <w:br/>
        <w:t xml:space="preserve">      159,   2.  It  will  be  impossible     to apply    the  whole    of  these   data   to               </w:t>
        <w:br/>
        <w:t xml:space="preserve">   the  enquiry    respecting    individual    men,   without    assuming,    with   regard                 </w:t>
        <w:br/>
        <w:t xml:space="preserve">   to  the   last  two   mentioned     at  least,  the   result   of  the  two    following                 </w:t>
        <w:br/>
        <w:t xml:space="preserve">   sections,   “ For   what   readers   the  Epistle   was   written,”   and   “ The   place                </w:t>
        <w:br/>
        <w:t xml:space="preserve">   and   time   of writing.”      I shall   therefore   suspend     the  consideration     of               </w:t>
        <w:br/>
        <w:t xml:space="preserve">   those   tests   till the  results   shall  have   been   arrived    at*, and  meantime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9 Sce below, §  ii.    86, and § if. par. 4                                      </w:t>
        <w:br/>
        <w:t xml:space="preserve">             75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