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intropuction.]        TIE     EPISTLE        TO    THE      HEBREWS.            [cn   xv.        </w:t>
        <w:br/>
        <w:t xml:space="preserve">                                                                                                            </w:t>
        <w:br/>
        <w:t xml:space="preserve">           apply   the  others  to  such   persons   as  are  given   us  by   history   to  choose         </w:t>
        <w:br/>
        <w:t xml:space="preserve">           from.                                                                                            </w:t>
        <w:br/>
        <w:t xml:space="preserve">              160.   These    are   the   following:     Barnabas,      Luke,    Clement,     Mark,         </w:t>
        <w:br/>
        <w:t xml:space="preserve">           Titus,   Apollos,    Silvanus,    Aquila.     These     are   all the   companions      of       </w:t>
        <w:br/>
        <w:t xml:space="preserve">           St.  Panl,  who   were    of  note   enough    to  have   written   such   an   Epistle  :       </w:t>
        <w:br/>
        <w:t xml:space="preserve">           with   the  exception   of  Timotheus,     who   is excluded    from  the  list, by being        </w:t>
        <w:br/>
        <w:t xml:space="preserve">           mentioned     in  the   Epistle   (ch.  xiii, 23)  as  a  different  person    from   the        </w:t>
        <w:br/>
        <w:t xml:space="preserve">           Author.                                                                                          </w:t>
        <w:br/>
        <w:t xml:space="preserve">              161.   Of  these,  Titus   is exeluded   by  the faet  mentioned    Gal.  ii. 3,—that         </w:t>
        <w:br/>
        <w:t xml:space="preserve">           he  was  a  Greek,   and   not  cirenmeised    even   at  the  time  when    he   accom-         </w:t>
        <w:br/>
        <w:t xml:space="preserve">           panied   St.  Paul  in  his third  journey    to Jerusalem,     Acts  xv.  2,  3 ff.             </w:t>
        <w:br/>
        <w:t xml:space="preserve">              162.   It is doubtful,   whether     a like  consideration    does  not  exclude   Sr.        </w:t>
        <w:br/>
        <w:t xml:space="preserve">           Luxe    from   the authorship     of our  Epistle.    Certainly   the  first appearance          </w:t>
        <w:br/>
        <w:t xml:space="preserve">           of  Col. iv. 10—14     numbers    him  among    those  who   were   not  of the  cireum-         </w:t>
        <w:br/>
        <w:t xml:space="preserve">           cision.    Were    this  so, it would   be   impossible    to  allot him   more   than   a       </w:t>
        <w:br/>
        <w:t xml:space="preserve">           subordinate    share  in the  composition.       This  has  been   felt, and  the  hypo-         </w:t>
        <w:br/>
        <w:t xml:space="preserve">           thesis  which    takes  him   to have   been   the  writer  has  been   shaped   accord-         </w:t>
        <w:br/>
        <w:t xml:space="preserve">           ingly.   ‘hus   we   have  seen  above   Clement    of Alexandria     held  him   to have        </w:t>
        <w:br/>
        <w:t xml:space="preserve">           translated   the  Epistle   into  Greek":     and  the   idea  that he  wrote   it under         </w:t>
        <w:br/>
        <w:t xml:space="preserve">           the  superintendence      of  St,Paul,    incorporating    the  thoughts    of the  great        </w:t>
        <w:br/>
        <w:t xml:space="preserve">           Apostle,    has  been  of  late  revived,   and  defended    with   considerable    skill,       </w:t>
        <w:br/>
        <w:t xml:space="preserve">           by  Delitzseh.      And   such,   more   or less  modified,   has  been   the opinion   of       </w:t>
        <w:br/>
        <w:t xml:space="preserve">           many,   both  ancients   and  moderns:     of Lueulentius,    Primasius     (Cent.  VI.),        </w:t>
        <w:br/>
        <w:t xml:space="preserve">           aymo       (died   853),   Rhabanus      Maurus     (about    847):   and   of  Grotius,         </w:t>
        <w:br/>
        <w:t xml:space="preserve">           Crell,   Stein,   Kéhler,    Hug,    Ebrard:    several   of  the  latter   holding   the        </w:t>
        <w:br/>
        <w:t xml:space="preserve">           independent     authorship   of  St.  Luke,  whieh  Delitzsch    also concedes    to have        </w:t>
        <w:br/>
        <w:t xml:space="preserve">           been   possible.                                                                                 </w:t>
        <w:br/>
        <w:t xml:space="preserve">              163,   And   certainly,   could   we  explain   away    the  inference    apparently          </w:t>
        <w:br/>
        <w:t xml:space="preserve">           unavoidable     from  Col.  iv. 14, such   a supposition   would    seem   to have  some         </w:t>
        <w:br/>
        <w:t xml:space="preserve">           support   from   the  Epistle   itself,   ‘The  students   of the  Commentary      in my         </w:t>
        <w:br/>
        <w:t xml:space="preserve">           Greek    Test,  will  very   frequently   be   struck   by  the  verbal  and   idiomatie         </w:t>
        <w:br/>
        <w:t xml:space="preserve">           coincidences    with   the  style  of  St. Luke.      The   argument,     as  resting  on        </w:t>
        <w:br/>
        <w:t xml:space="preserve">           them,   has   been   continually    taken   up  and  pushed    forward    by  Delitzseh,         </w:t>
        <w:br/>
        <w:t xml:space="preserve">           and  comes    on  his  reader   frequently    with  a  foree  which   at  the  time  it is       </w:t>
        <w:br/>
        <w:t xml:space="preserve">           not  casy   to withstand.                                                                        </w:t>
        <w:br/>
        <w:t xml:space="preserve">              164,   Yet,  it  must   be   acknowledged,      the  hypothesis,    though     so  fre-       </w:t>
        <w:br/>
        <w:t xml:space="preserve">           quently    and   so  strongly   supported     by   apparent    coincidences,    does  not        </w:t>
        <w:br/>
        <w:t xml:space="preserve">           thoroughly     approve   itself to the  eritical mind.     We   cannot   feel convineed          </w:t>
        <w:br/>
        <w:t xml:space="preserve">           that  St. Luke    did  really  write  our  Epistle.     ‘The  whole   tone  of the  indi-        </w:t>
        <w:br/>
        <w:t xml:space="preserve">           vidual  mind,   as far  as it appears    in the  Gospel   and  Acts,   is so essentially         </w:t>
        <w:br/>
        <w:t xml:space="preserve">           different  from   the   spirit  of  the  Writer   here,  that   verbal   and   idiomatic         </w:t>
        <w:br/>
        <w:t xml:space="preserve">           evincidences    do  not  carry  us over   the difficulty  of supposing    the  two  to be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1 Sce par. 14.                                             </w:t>
        <w:br/>
        <w:t xml:space="preserve">                    176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