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§1]                           ITS    AUTHORSIIP.                      [intropuctioy.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written   by  one  and   the same.     There   is nothing   in St. Luke    of the  rheto-               </w:t>
        <w:br/>
        <w:t xml:space="preserve">    rical balaneo,   nothing    of the  accumulated     and  stately   period  *, nothing   of              </w:t>
        <w:br/>
        <w:t xml:space="preserve">    the  deep  tinge  which    would   be  visible even   in  narrative,  of  the  threaten-                </w:t>
        <w:br/>
        <w:t xml:space="preserve">    ing  of      judgment.   Within    the   limits of  the  same    heavenly    inspiration                </w:t>
        <w:br/>
        <w:t xml:space="preserve">    prompting    both,   St. Luke   is rather   the careful  and   kindly   depicter   of the               </w:t>
        <w:br/>
        <w:t xml:space="preserve">    blessings   of the  covenant,   our  Writer    rather   the  messenger     from  God    to              </w:t>
        <w:br/>
        <w:t xml:space="preserve">    the  wavering,    giving  them   the  blessing   and   the enrse   to choose   between:                 </w:t>
        <w:br/>
        <w:t xml:space="preserve">    St. Luke    is rather  the  polished   Christian    civilian,  our  Writer    the  fervid               </w:t>
        <w:br/>
        <w:t xml:space="preserve">    and  prophetic    rhetorician.     The   places   of the  two   are  different  : and   it              </w:t>
        <w:br/>
        <w:t xml:space="preserve">    would   shake    our  confidence   in  the  consistency    of  human    characteristics                 </w:t>
        <w:br/>
        <w:t xml:space="preserve">    under   the  influence   of  the Holy    Spirit,   were   we    to  believe   Luke,   the               </w:t>
        <w:br/>
        <w:t xml:space="preserve">    beloved    physician    and   Evangelist,     to have   become    so  changed,     in the               </w:t>
        <w:br/>
        <w:t xml:space="preserve">    foundations    and   essentials   of  personal   identity,   as  to have   written   this               </w:t>
        <w:br/>
        <w:t xml:space="preserve">    Epistle  to  the  Hebrews.                                                                              </w:t>
        <w:br/>
        <w:t xml:space="preserve">       165.  If  the preceding    considerations     have  any  weight,   we   must   regard                </w:t>
        <w:br/>
        <w:t xml:space="preserve">    the coincidences    above   mentioned     as  the  result of  common     education   and                </w:t>
        <w:br/>
        <w:t xml:space="preserve">    manner    of  speech,  and   of  common     derivation   of  doctrine   from   the  same                </w:t>
        <w:br/>
        <w:t xml:space="preserve">    personal   source.     St, Luke   had   derived   his  style  from  the  same   Alexan-                 </w:t>
        <w:br/>
        <w:t xml:space="preserve">    drine  scholastic   training,  his  doctrine   from    the same    father  in the  faith,               </w:t>
        <w:br/>
        <w:t xml:space="preserve">   as  the  Writer    of our   Epistle.                                                                     </w:t>
        <w:br/>
        <w:t xml:space="preserve">       166.  It  appears   never   to have   been   advanced    as  a serious   hypothesis,                 </w:t>
        <w:br/>
        <w:t xml:space="preserve">   that   St.  Mark    is the  Writer    of  our  Epistle.     There    are   no  points   of               </w:t>
        <w:br/>
        <w:t xml:space="preserve">   coincidence    between     it and  his  Gospel,   which   would    lead  us  to think  so.               </w:t>
        <w:br/>
        <w:t xml:space="preserve">   He    does  not  appear,   after  St. Paul’s   second   missionary    journey,   ever   to               </w:t>
        <w:br/>
        <w:t xml:space="preserve">   have   been  closely  joined   for any   considerable   time   in travel  or in mission-                 </w:t>
        <w:br/>
        <w:t xml:space="preserve">   ary   work    with  that  Apostle    : and   again,  he  scems    to have   been   a born                </w:t>
        <w:br/>
        <w:t xml:space="preserve">   Jerusalem     Jew   (Acts   xii. 12:   see  Introd.   to Vol.   I. ch, iii. § 1), which,                 </w:t>
        <w:br/>
        <w:t xml:space="preserve">   by  what    has  been  before   said,  would   exelude    him.                                           </w:t>
        <w:br/>
        <w:t xml:space="preserve">       167.  The   fact  that  Srtvanus,    or  Silas, belonged    to the churel                            </w:t>
        <w:br/>
        <w:t xml:space="preserve">   salem   (Acts   xv.  22),  would   scem   to  exclude   him   also.    In  other  points,                </w:t>
        <w:br/>
        <w:t xml:space="preserve">   our   tests  are  satisfied  by  him.    He   was   the constant    companion      of  St.               </w:t>
        <w:br/>
        <w:t xml:space="preserve">   Paul:    was   imprisoned     with   him    at Philippi    (Acts    xvi.  19  ff),  while                </w:t>
        <w:br/>
        <w:t xml:space="preserve">   Timotheus     remained    at large  :  is ever named    by the  Apostle   before   Timo-                 </w:t>
        <w:br/>
        <w:t xml:space="preserve">   theus   (Acts   xvii.  14,  15, xviii.  5 ; 2 Cor.   i. 19;   1 Thess.   i. 1; 2  Thess.                 </w:t>
        <w:br/>
        <w:t xml:space="preserve">   i. 1):  and  afterwards     is  found   in close   connexion     with    St. Peter  Jeru-                </w:t>
        <w:br/>
        <w:t xml:space="preserve">   (1  Pet.  v. 12).    It must   be  acknowledged,      that  as   far as  mere   negative                 </w:t>
        <w:br/>
        <w:t xml:space="preserve">   reasons   are  concerned,    with   only   the one   exception    above   named,    there                </w:t>
        <w:br/>
        <w:t xml:space="preserve">   seems   no  cause   why   Silvanus    may   not  have    written   our   Epistle.     But                </w:t>
        <w:br/>
        <w:t xml:space="preserve">   every   thing  approaching     to  a positive  reason   is altogether    wanting.     We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itings which  would                </w:t>
        <w:br/>
        <w:t xml:space="preserve">      2 This remark  especially applies to that portion of St. Luke’s                                       </w:t>
        <w:br/>
        <w:t xml:space="preserve">   be  sure by the merely  superficial observer  to be cited as  furn    ing an answer to it;               </w:t>
        <w:br/>
        <w:t xml:space="preserve">   viz. the prologue to his Gospel.   No  two styles can be more  distinct, than that of this               </w:t>
        <w:br/>
        <w:t xml:space="preserve">   preface, and of any  equally elaborated passage in the Epistle to the Hebrews.                           </w:t>
        <w:br/>
        <w:t xml:space="preserve">            V7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