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923                                    .3  JOHN.                                   13,  14,     </w:t>
        <w:br/>
        <w:t xml:space="preserve">                             AUTHORIZED       VERSION     REVISED,                                          </w:t>
        <w:br/>
        <w:t xml:space="preserve">            tsattew     +  thou    knowest     that   our    testimony                                      </w:t>
        <w:br/>
        <w:t xml:space="preserve">            fagomm.      js true.     117    had    many     things    to   AUTHORIZED       VERSION,       </w:t>
        <w:br/>
        <w:t xml:space="preserve">            + Ses        write   tunto      thee,    but    I  am    not    record; and   ye know   that    </w:t>
        <w:br/>
        <w:t xml:space="preserve">                                                                            our  record   is true.  8  I    </w:t>
        <w:br/>
        <w:t xml:space="preserve">                                                                            had  many   things to write,    </w:t>
        <w:br/>
        <w:t xml:space="preserve">                                                                            but  I  will  not with  ink     </w:t>
        <w:br/>
        <w:t xml:space="preserve">                         willing    with    ink  and    reed   to  write    and pen   write unto  thee:     </w:t>
        <w:br/>
        <w:t xml:space="preserve">                        unto    thee:   1+ but  I  hope  immediately        Mout    I   trust  I   shall    </w:t>
        <w:br/>
        <w:t xml:space="preserve">                         to see  thee,  and    then   we   shall  speak    shortly  see  thee, and   we     </w:t>
        <w:br/>
        <w:t xml:space="preserve">                                               Peace     be   to   thee.   shall  speak  face   to face.    </w:t>
        <w:br/>
        <w:t xml:space="preserve">                         face   to   face.                                  Peace   be  to  thee.   Our     </w:t>
        <w:br/>
        <w:t xml:space="preserve">                         The   friends   salute   thee.                    friends salute  thee.  Greet     </w:t>
        <w:br/>
        <w:t xml:space="preserve">                         friends  by   name.               Salute     the   tiie        by name.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but  I hope  immediately   to  see thee, and     </w:t>
        <w:br/>
        <w:t xml:space="preserve">            rule of the  walk  of  all believers, gives a   (then) we   shall speak   mouth   to mouth      </w:t>
        <w:br/>
        <w:t xml:space="preserve">            good  testimony  to him who  really walks in   (see  2 John 12).  Peace  be to  thee (beau-     </w:t>
        <w:br/>
        <w:t xml:space="preserve">            the truth.   ‘This witness lies  the accord-   tifully paraphrased  by Lyra,   “The internal    </w:t>
        <w:br/>
        <w:t xml:space="preserve">            ance  of his walk with  the  requirement  of   peace  of the conscience, the fraternal peace    </w:t>
        <w:br/>
        <w:t xml:space="preserve">            God’s  Truth.   Tt was  the mirror in which    of friendship, the supernal peace of  glory.””   </w:t>
        <w:br/>
        <w:t xml:space="preserve">            the walk  of Demetrius   was  reflected: and    Remember    our  Lord’s  legacy, John   xiv.    </w:t>
        <w:br/>
        <w:t xml:space="preserve">            his form, thus seen  in the mirror of  God’s   27,  and  His greeting  after  the Resurrec-     </w:t>
        <w:br/>
        <w:t xml:space="preserve">            Trath,  in which  the perfect form of Christ   tion, John  xx. 19.26).   The friends salute     </w:t>
        <w:br/>
        <w:t xml:space="preserve">            is held up to  us  [1 John   ii.  iii. 3,      thee.   Salute  the friends by name   (as if I   </w:t>
        <w:br/>
        <w:t xml:space="preserve">            appeared  in the likeness of Christ; so that,  had  written their names here).  ‘The reason     </w:t>
        <w:br/>
        <w:t xml:space="preserve">            the mirror  itself seemed to place in a clear  why   St. John  mentions  friends [see  John     </w:t>
        <w:br/>
        <w:t xml:space="preserve">            light his Christian virtue and  uprightness,   xi. 11,  xv. 15,  Acts  xxvii. 3],  and  not     </w:t>
        <w:br/>
        <w:t xml:space="preserve">            and  thus to bear witness to him):  yea, we    brethren  [1 Cor. xvi. 20, Phil.iv, 21, Eph.     </w:t>
        <w:br/>
        <w:t xml:space="preserve">            too (besides the two  testimonies foregoing)   vi. 23],  is probably  to be  found   in the     </w:t>
        <w:br/>
        <w:t xml:space="preserve">            esr   testimony;   and  thou  knowest   that    personal  character of the Epistle, not  ad-    </w:t>
        <w:br/>
        <w:t xml:space="preserve">            our  testimony  is true.                        Gressed  as from  an  Apostle  to a church,     </w:t>
        <w:br/>
        <w:t xml:space="preserve">               18, 14.]   Close of the Epistle.            but  as from a friend to his friend, in which    </w:t>
        <w:br/>
        <w:t xml:space="preserve">            18.] I had  many   things  to write to thee,   mutual   friends on both sides would  be the     </w:t>
        <w:br/>
        <w:t xml:space="preserve">            howbeit  I will not  to write  by  means   of  senders  and receivers of salutation.            </w:t>
        <w:br/>
        <w:t xml:space="preserve">            ink and  reed (see on  2 John  12):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