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§1]                           ITS   AUTHORSHIP.                       [inrropuction.                   </w:t>
        <w:br/>
        <w:t xml:space="preserve">                                                                                                            </w:t>
        <w:br/>
        <w:t xml:space="preserve">     it is probable   that   he  recognized    the  notion   as  Tertullian’s   only.    And                </w:t>
        <w:br/>
        <w:t xml:space="preserve">     we  may   fairly  assume    that  Philastrins    (par. 65)   and   others   refer  to tho              </w:t>
        <w:br/>
        <w:t xml:space="preserve">     same   source,  and   that this  view   is destitute  of any  other   external   support               </w:t>
        <w:br/>
        <w:t xml:space="preserve">     than   that which    it gets  from   the passage    of Tertullian   *,                                 </w:t>
        <w:br/>
        <w:t xml:space="preserve">        172.   It must   then,  in  common     with   the  rest, stand   or fall on  internal               </w:t>
        <w:br/>
        <w:t xml:space="preserve">     grounds.     And    in  thus  judging    of   it, we  have   two   alternatives   before               </w:t>
        <w:br/>
        <w:t xml:space="preserve">     us.   Either    the  extant    Epistle   of  Barnabas     is  genuine,    or  it  is not.              </w:t>
        <w:br/>
        <w:t xml:space="preserve">     In  the  former   case,  the  question   is  soon  decided.     So   different   are  the              </w:t>
        <w:br/>
        <w:t xml:space="preserve">     styles  and  characters    of the  two  Epistles,  so  different  also the  view  which                </w:t>
        <w:br/>
        <w:t xml:space="preserve">     they  take   of the  Jewish    rites  and  ordinances,    that  it is quite  impossible                </w:t>
        <w:br/>
        <w:t xml:space="preserve">     to imagine    them   the  work   of the  same   writer.    The   Epistle   of Barnabas                 </w:t>
        <w:br/>
        <w:t xml:space="preserve">     maintains    that  the  ecremonial     commands     were    even  at  first uttered   not              </w:t>
        <w:br/>
        <w:t xml:space="preserve">     in a  literal  but   in  a  spiritual   sense  : finds  childish   allusions,   e. ¢.,  in             </w:t>
        <w:br/>
        <w:t xml:space="preserve">     Greek    numerals,    to spiritual  truths  :  is in its whole  diction  and  character                </w:t>
        <w:br/>
        <w:t xml:space="preserve">     spiritless,  and  flat, and   pointless.     If  any  one   imagines    that   the  same               </w:t>
        <w:br/>
        <w:t xml:space="preserve">     writer   could   have   indited  both,   then  we   are clearly   out  of  the  limits  of             </w:t>
        <w:br/>
        <w:t xml:space="preserve">     ordinary    reasoning   and   considerations    of  probability.                                       </w:t>
        <w:br/>
        <w:t xml:space="preserve">        173.   But   we  may   take  the  other  and   more   probable    alternative   ; that              </w:t>
        <w:br/>
        <w:t xml:space="preserve">     the  so-called   Epistle   of Barnabas     is apocryphal.      Judging     then  of  Bar-              </w:t>
        <w:br/>
        <w:t xml:space="preserve">     nabas   from   what   we   know   in  the  Acts,  many    particulars   certainly   seem               </w:t>
        <w:br/>
        <w:t xml:space="preserve">     to  combine    in  favour   of him.     He   was   a Levite,    not of  Judea,    but   of             </w:t>
        <w:br/>
        <w:t xml:space="preserve">     Cyprus     (Acts   iv.  36):   he  was    intimately    connected      with    St.  Paul               </w:t>
        <w:br/>
        <w:t xml:space="preserve">     during   the  early   part of  the  missionary    journeys     of  that Apostle    (Acts               </w:t>
        <w:br/>
        <w:t xml:space="preserve">     ix.  27, xy.  41),  and   in  common      with   him  was   entrusted    with   the  first             </w:t>
        <w:br/>
        <w:t xml:space="preserve">     ministry    to  the   Gentiles   (Acts   xi,  22  ffl, xv. 12,  &amp;e.;   Gal.  ii. 9, &amp;e.):              </w:t>
        <w:br/>
        <w:t xml:space="preserve">     he  was   called   by  the  Apostles    (Acts  iv.  86)  by  a name    which   we   have               </w:t>
        <w:br/>
        <w:t xml:space="preserve">     scen  reason   to  interpret   ‘son  of  exhortation.’                                                 </w:t>
        <w:br/>
        <w:t xml:space="preserve">         174,  These    particulars   are  made   the  most   of by  Wiescler,   as  support-               </w:t>
        <w:br/>
        <w:t xml:space="preserve">     ing  what    he  considers    the  only  certain   tradition   on  the   subject.    But               </w:t>
        <w:br/>
        <w:t xml:space="preserve">     as we   have  seen   this tradition   itself fail, so neither  will  these  stand  under               </w:t>
        <w:br/>
        <w:t xml:space="preserve">     stricter   examination,       For   Barnabas,    though     by  birth  a  Cyprian,    yet              </w:t>
        <w:br/>
        <w:t xml:space="preserve">     dwelt   apparently    at Jerusalem     (Acts   ix. 27,  xi,  22):   and   there,  by  the              </w:t>
        <w:br/>
        <w:t xml:space="preserve">     context   of  the narrative,   must   the  field have  been   situated,  which    he sold              </w:t>
        <w:br/>
        <w:t xml:space="preserve">     to  put  its price  into  the common     stock.    Asa    Levite,  he  must   have  been               </w:t>
        <w:br/>
        <w:t xml:space="preserve">     thoronghly     acquainted     with  the  usages   of  the Jerusalem     temple,   which,               </w:t>
        <w:br/>
        <w:t xml:space="preserve">     as  before  obseryed,    our  Writer   does   not appear   to  have  been.    It is quite              </w:t>
        <w:br/>
        <w:t xml:space="preserve">     out  of  the question    to suppose,    as Wieseler    does,  that Barnabas,    a Levite               </w:t>
        <w:br/>
        <w:t xml:space="preserve">     who    had  dwelt   at  Jerusalem,    would,   during    a  subsequent     ministration                </w:t>
        <w:br/>
        <w:t xml:space="preserve">     in  Egypt,   have   cited  the  usages   of the  temple   at Leontopolis    rather   than              </w:t>
        <w:br/>
        <w:t xml:space="preserve">     those   at Jerusalem.      If  such  usages    have  been   cited,  it  must   be  by  an              </w:t>
        <w:br/>
        <w:t xml:space="preserve">     Egyptian     Jew   to whom     Jerusalem    was   not  familiar.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4 It has been  upheld  in modern    times by J. E. Chr.-Schmidt,   Tx  esten, Ullmann,              </w:t>
        <w:br/>
        <w:t xml:space="preserve">     Thiersch,  Wiescler.  On  the last of these, see below, var. 174.                                      </w:t>
        <w:br/>
        <w:t xml:space="preserve">               179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