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4]                         ITS    AUTHORSILIP.                     [istropectioy,                     </w:t>
        <w:br/>
        <w:t xml:space="preserve">                                                                                                            </w:t>
        <w:br/>
        <w:t xml:space="preserve">      179.   It m      be  owned     that  these   circumstances      would    constitute   a               </w:t>
        <w:br/>
        <w:t xml:space="preserve">   fair pri      aicie case   for Aquila,    were   it not  for certain   indications   that                </w:t>
        <w:br/>
        <w:t xml:space="preserve">   he  himself   was   rather  the   ready   and   zealous   patron,   than   the  teacher  ;               </w:t>
        <w:br/>
        <w:t xml:space="preserve">   and  that  this  latter  work,   or a great   share   in it, seems   to have   belonged                  </w:t>
        <w:br/>
        <w:t xml:space="preserve">   to his  wife,  Prisea  or  Priscilla,    She   is ever  named      with him,  even  Acis                 </w:t>
        <w:br/>
        <w:t xml:space="preserve">   xviii. 26,  where    the  instruction    of Apollos   is described:      and not   unfre-                </w:t>
        <w:br/>
        <w:t xml:space="preserve">   quently   her  name    precedes   his  (Acts   xviii. 18;   Rom.   xvi.  3;  2  ‘Tim.  iv.               </w:t>
        <w:br/>
        <w:t xml:space="preserve">   19):  an   arrangement      so  contrary    to the  custom    of  antiquity   that  some                 </w:t>
        <w:br/>
        <w:t xml:space="preserve">   very   sufficient   reason    must   have    existed   for  it,   At   all  events,   the                </w:t>
        <w:br/>
        <w:t xml:space="preserve">   grounds    on  which   an   hypothesis    of  Aquila’s    authorship    of  our  Epistle                 </w:t>
        <w:br/>
        <w:t xml:space="preserve">   would   rest, must   be  purely   of a  negative   kind,  as far  as personal   capacity                 </w:t>
        <w:br/>
        <w:t xml:space="preserve">   is concerned.      And    it does   not   appear   that   any,  cither   in  ancient   or                </w:t>
        <w:br/>
        <w:t xml:space="preserve">   modern    times,  have   fixed  on  him   as  its probable   writer.                                     </w:t>
        <w:br/>
        <w:t xml:space="preserve">      180.   There    is yet   one  name    remaining,     that  of  APotios,     in  whom                  </w:t>
        <w:br/>
        <w:t xml:space="preserve">   certainly   more    conditions   meet    than   in  any   other   man,   both   negative                 </w:t>
        <w:br/>
        <w:t xml:space="preserve">   and  positive,   of  the  possible   authorship    of  our  Epistle.     The   language                  </w:t>
        <w:br/>
        <w:t xml:space="preserve">   in which    he   is introduced     in  the  Acts   (xviii.  24)   is very  remarkable.                   </w:t>
        <w:br/>
        <w:t xml:space="preserve">   He   is there   described    as  “a   certain   Jew,   an Alexandrian       by birth,  an                </w:t>
        <w:br/>
        <w:t xml:space="preserve">   eloquent   man,    being    mighty    in  the   Scriptures.”       Every    word     here                </w:t>
        <w:br/>
        <w:t xml:space="preserve">   seems   fitted  to  point  him   out  as  the  person   of  whom    we   are  in search,                 </w:t>
        <w:br/>
        <w:t xml:space="preserve">   He   is a  Jew,   born    in Alexandria:       here   we   have   at   once  two    great                </w:t>
        <w:br/>
        <w:t xml:space="preserve">   postulates   fulfilled  : here  we   at onee   might   aceount   for  the  Alexandrian                   </w:t>
        <w:br/>
        <w:t xml:space="preserve">   language    of the Epistle,  and  for the  uniform    use of the  Septuagint    version,                 </w:t>
        <w:br/>
        <w:t xml:space="preserve">   mainly   (if this  be  so)  in its Alexandrian      form.     He   is au cloquent    nan                 </w:t>
        <w:br/>
        <w:t xml:space="preserve">   and  mighty    in  the  Seriptures.      As  we   advance    in the  description,   even                 </w:t>
        <w:br/>
        <w:t xml:space="preserve">   minute   coincidences     seem   to confirm   our  view   that we   are here  at  last on                </w:t>
        <w:br/>
        <w:t xml:space="preserve">   the  right   track.    He   is deseribed    as  knowing    only  the baptism   of  John,                 </w:t>
        <w:br/>
        <w:t xml:space="preserve">   but   being   more    perfectly   taught   the   way  of  the   Lord    by Aquila     and                </w:t>
        <w:br/>
        <w:t xml:space="preserve">   Priscilla,    No   wonder    then  that   a  person   so  instituted    should   specify                 </w:t>
        <w:br/>
        <w:t xml:space="preserve">   the  doctrine   of  baptisms     as one  of  the  components     in  the foundation     of               </w:t>
        <w:br/>
        <w:t xml:space="preserve">   the  Christian   life (Heb.   vi. 2).    It is deseribed   as  his characteristic,   that                </w:t>
        <w:br/>
        <w:t xml:space="preserve">   he  began   to speak   boldly  in  the synagogue:      is it wonderful    then  that  he,                </w:t>
        <w:br/>
        <w:t xml:space="preserve">   of all New    Test.  writers,  should   exhort,   Cast  not  away    your   boldness    of               </w:t>
        <w:br/>
        <w:t xml:space="preserve">   speech   or  confidence    (Heb.   x. 35),  and  (using   the  same   word)   declare   to               </w:t>
        <w:br/>
        <w:t xml:space="preserve">   his  readers    that  they   were    the  house    of  Christ   if we    hold  fast   our                </w:t>
        <w:br/>
        <w:t xml:space="preserve">   confidence    (IHeb.    iii.  ?                                                                          </w:t>
        <w:br/>
        <w:t xml:space="preserve">      181.   Nor,   if we  proeeed    to examine     the  further   notices  of  him,   does                </w:t>
        <w:br/>
        <w:t xml:space="preserve">   this  first impression    become    weakened.       In  1 Cor.   i—iv.,   we   find  him                 </w:t>
        <w:br/>
        <w:t xml:space="preserve">   deseribed    by   inference    as  most   active   and   able,   and   only   second    to               </w:t>
        <w:br/>
        <w:t xml:space="preserve">   St. Paul   himself   in the  church    at Corinth.     It would   be  difficult to select                </w:t>
        <w:br/>
        <w:t xml:space="preserve">   words    which    should   more    happily   and   exactly   hit  tho  relation   of  the                </w:t>
        <w:br/>
        <w:t xml:space="preserve">   Epistle   to  the  Hebrews     to the  writings   of  St.Paul,   than   those  of  1 Cor.                </w:t>
        <w:br/>
        <w:t xml:space="preserve">   ili. 6, ‘J  planted,   Apollos   watered.”      And   the  eloquence    and   rhetorical                 </w:t>
        <w:br/>
        <w:t xml:space="preserve">   richness   of the  style of Apollos    seems   to have   been   exaetly   that, wherein                  </w:t>
        <w:br/>
        <w:t xml:space="preserve">            181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