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intropuction.}        THE      EPISTLE        TO    THE     HEBREWS.            [ceu.  xv.          </w:t>
        <w:br/>
        <w:t xml:space="preserve">                                                                                                            </w:t>
        <w:br/>
        <w:t xml:space="preserve">        refers  much    more   to  his Septuagint,    than   to  any  existing   practices   : and          </w:t>
        <w:br/>
        <w:t xml:space="preserve">        men   with   their Bibles   in their hands   might   well  have  been   thus  addressed,            </w:t>
        <w:br/>
        <w:t xml:space="preserve">        even    if they   had   never    witnessed     the  actual   ceremonies      themselves.            </w:t>
        <w:br/>
        <w:t xml:space="preserve">        Besides    which,   all Jews  were   supposed    to be  included   in  the  temple-rites,           </w:t>
        <w:br/>
        <w:t xml:space="preserve">         wherever    dwelling,    and  would    doubtless    be  quite  as  familiar  with   them           </w:t>
        <w:br/>
        <w:t xml:space="preserve">        as  there   can be  any  reason   here   for assuming,     And    again,  even   granting           </w:t>
        <w:br/>
        <w:t xml:space="preserve">         the  ground   of  the argument,     its inference   is not  necessary,   for  there  was           </w:t>
        <w:br/>
        <w:t xml:space="preserve">         another    Jewish    temple    at Leontopolis      in  Egypt,   wherein     the  Mosaic            </w:t>
        <w:br/>
        <w:t xml:space="preserve">         ordinances    were   observed.                                                                     </w:t>
        <w:br/>
        <w:t xml:space="preserve">            7. With    regard   to b),  it may    well  be  answered,     that  such   an  exciu-           </w:t>
        <w:br/>
        <w:t xml:space="preserve">         sively  Jewish   chureh,   as would    be found   in Palestine   only,  is not  required           </w:t>
        <w:br/>
        <w:t xml:space="preserve">         for the  purposes    of  our  Epistle.    It  is beyond    question   that   the  Epistle          </w:t>
        <w:br/>
        <w:t xml:space="preserve">         of  St.  James     was   written    to  Jewish     Christian    converts;      yet  it  is         </w:t>
        <w:br/>
        <w:t xml:space="preserve">         expressly   addressed    to  the  dispersion    outside  Palestine,   who   must   every           </w:t>
        <w:br/>
        <w:t xml:space="preserve">         where   have   been   mingled    with   their  Gentile    brethren.     Besides,   it has          </w:t>
        <w:br/>
        <w:t xml:space="preserve">         been  well   remarked    ’, that  the  Epistle  itself  leads to  no  snch   assumption            </w:t>
        <w:br/>
        <w:t xml:space="preserve">         of an  exclusively    Jewish    church,      It might   have   been   sent  to  a church           </w:t>
        <w:br/>
        <w:t xml:space="preserve">         in  which   both  Jews    and  Gentiles   were   mingled,    to find  its own   readers   :        </w:t>
        <w:br/>
        <w:t xml:space="preserve">         and  such  an  idea  is countenanced     by the exhortation,    ch, xiii. 13,  compared            </w:t>
        <w:br/>
        <w:t xml:space="preserve">         with   the  words    “not  forsaking    the assembling    of yourselves   together,”   ch.         </w:t>
        <w:br/>
        <w:t xml:space="preserve">         x.  25.   Tt  has  been   well  shown    by  Riehm,    that  our  Writer’s   whole   pro-          </w:t>
        <w:br/>
        <w:t xml:space="preserve">         cedure   as  concerns    Gentile    Christians   can  only   be accounted     for  by  his         </w:t>
        <w:br/>
        <w:t xml:space="preserve">         regarding     the  Jewish     people—see      ch.  ii. 17, iv. 9,  xiii. 12,  ii. 16,—as           </w:t>
        <w:br/>
        <w:t xml:space="preserve">         the  primary    stock,   into  which’   all  other   men    were   to be  engrafted    for         </w:t>
        <w:br/>
        <w:t xml:space="preserve">         the  purposes    of salvation   : as a theocratic   rather   than  a physical   develop-           </w:t>
        <w:br/>
        <w:t xml:space="preserve">         ment.     For   that  the  Lord   Jesus   tasted  death   on  behalf   of every   man,   is        </w:t>
        <w:br/>
        <w:t xml:space="preserve">         as  undeniably    his  doctrine.                                                                   </w:t>
        <w:br/>
        <w:t xml:space="preserve">            8.  The   argument     c)  is evidently   not  decisive.     Wherever     there   were          </w:t>
        <w:br/>
        <w:t xml:space="preserve">                  priding   themselves    on  their  own   nationality,   and   acquainted    with          </w:t>
        <w:br/>
        <w:t xml:space="preserve">         the  facts  of  our  Lord’s   death,  such   an  exhortation    might    be used.     The          </w:t>
        <w:br/>
        <w:t xml:space="preserve">         type   is derived   from   the  usage    of the   tabernacle    ; the  antitype,   from  a         </w:t>
        <w:br/>
        <w:t xml:space="preserve">          known    historical   fact  ; the  exhortation     is, as  explained     by  Theodoret            </w:t>
        <w:br/>
        <w:t xml:space="preserve">          (see note   on  ch. xifi.  13),  to come    forth  out   of the  then   legal  polity  of         </w:t>
        <w:br/>
        <w:t xml:space="preserve">         Judaism,     content    to  bear   the   reproach    accruing    in  consequence     :  all        </w:t>
        <w:br/>
        <w:t xml:space="preserve">          of  which    would    be   as   applicable    any   where,    as  in  Palestine,   or  at         </w:t>
        <w:br/>
        <w:t xml:space="preserve">          Jerusalem,                                                                                        </w:t>
        <w:br/>
        <w:t xml:space="preserve">             9,  There   scems   then   to be  at least  no necessity  for  adopting   Jerusalem            </w:t>
        <w:br/>
        <w:t xml:space="preserve">          or Palestine   as containing    the  readers  to whom    our  Epistle   was  addressed.           </w:t>
        <w:br/>
        <w:t xml:space="preserve">          But  on   the other   hand   there  are  reasons   against    such  an   hypothesis,   of         </w:t>
        <w:br/>
        <w:t xml:space="preserve">          more   or  less weight.    These   I will state,  not  in order  of  their importance,            </w:t>
        <w:br/>
        <w:t xml:space="preserve">          but  as  they  most   naturally   occur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$  By  Holzmann,   in an article in the Studien und  Kritiken, 1859,   part ii; to which        </w:t>
        <w:br/>
        <w:t xml:space="preserve">          L have been  indebted for several suggestions on  this part of my subject.                        </w:t>
        <w:br/>
        <w:t xml:space="preserve">                   186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