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intropvcTion.]        THE     EPISTLE        TO    THE     HEBREWS.             [em   xv           </w:t>
        <w:br/>
        <w:t xml:space="preserve">                                                                                                            </w:t>
        <w:br/>
        <w:t xml:space="preserve">            14,  Again,    the  historical   notices   in  our   Epistle  do  not  fit the  hypo-           </w:t>
        <w:br/>
        <w:t xml:space="preserve">         thesis  in question.      ‘The  great  notice   of ch.  ii. 3, would   be  strictly   true         </w:t>
        <w:br/>
        <w:t xml:space="preserve">         of  any   church    rather   than    that  of  Jerusalem,      or  those   in  Palestine           </w:t>
        <w:br/>
        <w:t xml:space="preserve">         generally.     At   any  date   that  can  reasonably    be  assigned   for  our  Epistle          </w:t>
        <w:br/>
        <w:t xml:space="preserve">         (see  below,   §    iii.),     must   have   beon   many    living  in those   churches,           </w:t>
        <w:br/>
        <w:t xml:space="preserve">         who   had   heard   the Lord   for  themselves.    And    though    it may  be  said  that         </w:t>
        <w:br/>
        <w:t xml:space="preserve">         they   had,  properly   speaking,    received   the  tidings  of salvation   from   those          </w:t>
        <w:br/>
        <w:t xml:space="preserve">         that  heard   Him,    yet  such  a  body,  among    whom     Jesus   Himself   had  lived          </w:t>
        <w:br/>
        <w:t xml:space="preserve">         and   moved    in the   flesh, would    surely   not  be   one  of which    to predicate           </w:t>
        <w:br/>
        <w:t xml:space="preserve">         the  words    in the  text  so simply   and   directly.   Rather    should   we  look  for         </w:t>
        <w:br/>
        <w:t xml:space="preserve">         one   of which    they  might   be  from   the  first and  without    controversy    true.         </w:t>
        <w:br/>
        <w:t xml:space="preserve">             15. Another     historical  notice   is found  ch. vi.  10, who   have   ministered            </w:t>
        <w:br/>
        <w:t xml:space="preserve">         to  the  saints,  and    do  minister,    which    would    be  less  applicable   to  the         </w:t>
        <w:br/>
        <w:t xml:space="preserve">         churches     of  Jerusalem     and  Palestine,   than    to any   others.    For   it was          </w:t>
        <w:br/>
        <w:t xml:space="preserve">         they   who   were   the objects,  not  the  subjects   of this ministration,    through-           </w:t>
        <w:br/>
        <w:t xml:space="preserve">         out   the   ministry    of  St. Paul:    and   certainly    from   what    we   know    of         </w:t>
        <w:br/>
        <w:t xml:space="preserve">         their  history,   their  situation  did  not  improve     after  that Apostle’s    death.          </w:t>
        <w:br/>
        <w:t xml:space="preserve">         This    “ministration    for  the saints”    was   a  duty   enjoined    by  him   on  the         </w:t>
        <w:br/>
        <w:t xml:space="preserve">         churches     of  Galatia    (1  Cor.   xvi.  1;   Rom.    xv.   26),   Macedonia,     and          </w:t>
        <w:br/>
        <w:t xml:space="preserve">         Achaia,    and  doubtless    by   implication   on   other  churches    also  (see  Rom.           </w:t>
        <w:br/>
        <w:t xml:space="preserve">         xii.  13):   the  saints  being   the poor  believers  at  Jerusalem.     And    though,           </w:t>
        <w:br/>
        <w:t xml:space="preserve">         as  has  been   replied  to this,  some    of the  Jerusalem     Christians    may   have          </w:t>
        <w:br/>
        <w:t xml:space="preserve">         been   wealthy,    and   able   to  assist   their  poorer    brethren,    yet  we   must          </w:t>
        <w:br/>
        <w:t xml:space="preserve">         notice   that  the  ministration   here   is predicated    not  of some   among     them,          </w:t>
        <w:br/>
        <w:t xml:space="preserve">         but  of  the  church,    as such,   in general   : which    could   not be   said  of  the         </w:t>
        <w:br/>
        <w:t xml:space="preserve">         ehureh    in Jerusalem,                                                                            </w:t>
        <w:br/>
        <w:t xml:space="preserve">            16.  There    are  some   notices,  on which    no  stress  can  be laid  either  way,          </w:t>
        <w:br/>
        <w:t xml:space="preserve">         as  for, or  as against,   the  claim  of  the  Jerusalem     church.    Such   are,  that         </w:t>
        <w:br/>
        <w:t xml:space="preserve">         found   ch.   xii, 4, which    in the  note  there   we  have    seen  reason   to  apply          </w:t>
        <w:br/>
        <w:t xml:space="preserve">         rather   10 the  figure  there  made    use  of, than   to any   concrete   fact  assign-          </w:t>
        <w:br/>
        <w:t xml:space="preserve">         able   in  history:    and  that   in ch.  v.  12,  which    manifestly    must   not   be         </w:t>
        <w:br/>
        <w:t xml:space="preserve">         taken   to   imply   that no  teachers    had   at  that  time   proceeded     from    the         </w:t>
        <w:br/>
        <w:t xml:space="preserve">         particular   church    addressed,    but that  its members     in general  were   behind           </w:t>
        <w:br/>
        <w:t xml:space="preserve">         what   might    have   been  expected    of  them   in spiritual   knowledge.                      </w:t>
        <w:br/>
        <w:t xml:space="preserve">            17.   It may   again  be  urged,    that the  absence,    no less than  the  presence           </w:t>
        <w:br/>
        <w:t xml:space="preserve">         of  historical   allusions,   makes    against    the   hypothesis.     If   the  Epistle          </w:t>
        <w:br/>
        <w:t xml:space="preserve">         were   addressed     to  the  church    at  Jerusalem,     it seems   strange    that  no          </w:t>
        <w:br/>
        <w:t xml:space="preserve">         allusion   should  be  made    in it to the  fact  that  our Lord   Himself    had  lived          </w:t>
        <w:br/>
        <w:t xml:space="preserve">         and   taught   among    them   in  the flesh, had   before   their eyes  suffered   death          </w:t>
        <w:br/>
        <w:t xml:space="preserve">         on  the  Cross,   had  found   among    them    the  first witnesses    of  His   Resur-           </w:t>
        <w:br/>
        <w:t xml:space="preserve">         rection   and  Ascension.                                                                          </w:t>
        <w:br/>
        <w:t xml:space="preserve">            18.  If  then   we   cannot    fit  our   Epistle    to the   very   widely    spread           </w:t>
        <w:br/>
        <w:t xml:space="preserve">         assumption     that  it was  addressed    to  the  Jewish   Christians    of Jerusalem             </w:t>
        <w:br/>
        <w:t xml:space="preserve">         and  Palestine,   we  must   obviously    put  to  the  test, in search  of  its original          </w:t>
        <w:br/>
        <w:t xml:space="preserve">                  188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