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inTRoDUCTION.]        THE     EPISTLE        TO    THE      HEBREWS.            [cu.  xv.        </w:t>
        <w:br/>
        <w:t xml:space="preserve">                                                                                                            </w:t>
        <w:br/>
        <w:t xml:space="preserve">           part   of  the   church    in   after   times,   may   have   at  first  occasioned    its       </w:t>
        <w:br/>
        <w:t xml:space="preserve">           insertion   in the  canon;    but  we   cannot   say  that  it did.                              </w:t>
        <w:br/>
        <w:t xml:space="preserve">              7.  But   in the  Alexandrine     Church    the  case  was   different.    There,    as       </w:t>
        <w:br/>
        <w:t xml:space="preserve">           we  have   scen,   the assumption      of Pauline    authorship    appears    early   and        </w:t>
        <w:br/>
        <w:t xml:space="preserve">           soon   prevails    universally:     and   in  consequence     we   find  the   canonical         </w:t>
        <w:br/>
        <w:t xml:space="preserve">           authority    there  unquestioned,     and   the  Epistle   treated  as  the  other  parts        </w:t>
        <w:br/>
        <w:t xml:space="preserve">           of  Scripture.                                                                                   </w:t>
        <w:br/>
        <w:t xml:space="preserve">              8.  Throughout      the  Eastern    Churches,    the  canonicity    and  apostolicity         </w:t>
        <w:br/>
        <w:t xml:space="preserve">           were    similarly    regarded     as  inseparably      connected.     It   is  true  that        </w:t>
        <w:br/>
        <w:t xml:space="preserve">           Eusebius,    in  numbering     it among    the  controverted     books,  together    with        </w:t>
        <w:br/>
        <w:t xml:space="preserve">           the  Epistles   of  Barnabas    and   Clement    and  Jude,   and  the  Wisdom     of  the       </w:t>
        <w:br/>
        <w:t xml:space="preserve">           Son   of Sirach,   might    seem   to attribute   to  it another   authorship,    were   it      </w:t>
        <w:br/>
        <w:t xml:space="preserve">           not  evident   from   his  constant   use  of it,and   his  numbering     it in his prin-        </w:t>
        <w:br/>
        <w:t xml:space="preserve">           cipal   passage    on  the  Canon     among    the  acknowledged       books,   that   the       </w:t>
        <w:br/>
        <w:t xml:space="preserve">           doubt   must   be  resolved   into  that  on  the  Pauline   authorship,                         </w:t>
        <w:br/>
        <w:t xml:space="preserve">              9.  In  the  Western    Church,     where   this  was   not recognized,    neither   do       </w:t>
        <w:br/>
        <w:t xml:space="preserve">           we   find, even   down   to  the  middle   of the  fourth   century,   any  use  made   of       </w:t>
        <w:br/>
        <w:t xml:space="preserve">           the  Epistle   as canonical.     Even    Novatian    and   Cyprian,    who   might   well        </w:t>
        <w:br/>
        <w:t xml:space="preserve">           have    thus   used   it, have  not  done   so:  nor   in   the  controversies    on   the       </w:t>
        <w:br/>
        <w:t xml:space="preserve">           reception    of the  lapsed,  and   on the  repetition   of  heretical  baptism,   do  we        </w:t>
        <w:br/>
        <w:t xml:space="preserve">           ever   find it adduced    on  either   side, apposite   as some   passages     are to  the       </w:t>
        <w:br/>
        <w:t xml:space="preserve">            subjects  in  dispute.    Only   with  the  assumption,     gradually   imported    from        </w:t>
        <w:br/>
        <w:t xml:space="preserve">           the   East,  of  a  Pauline    origin,  do  we   find   here   and   there   a  Western          </w:t>
        <w:br/>
        <w:t xml:space="preserve">            writer  citing  it as  of  canonical   authority.                                               </w:t>
        <w:br/>
        <w:t xml:space="preserve">               10.  It  is in   Jerome    first  that   we   find®  any   indication    of  a  doubt        </w:t>
        <w:br/>
        <w:t xml:space="preserve">            whether    canonicity    and  Pauline    authorship    are  necessarily   to  stand  and        </w:t>
        <w:br/>
        <w:t xml:space="preserve">            fall together.     The    same   is  found’   now    and   then   in  the   writings   of       </w:t>
        <w:br/>
        <w:t xml:space="preserve">           Augustine.       But   soon  after  this  time   the  general    prevalence,    and  ulti-       </w:t>
        <w:br/>
        <w:t xml:space="preserve">            mately   authoritative     sanction,   of the   view   of  the   Pauline    authorship,         </w:t>
        <w:br/>
        <w:t xml:space="preserve">            closed  up   any   chance    of  the  canonicity    of  the   Epistle   being   held   on       </w:t>
        <w:br/>
        <w:t xml:space="preserve">            independent     grounds:    and   it was   not  till the times   of the   Reformation,          </w:t>
        <w:br/>
        <w:t xml:space="preserve">            that the  matter   began    to be  again  enquired    into  on  its own   merits.               </w:t>
        <w:br/>
        <w:t xml:space="preserve">               11.  The    canonicity   was   doubted    by  Cardinal    Cajetan,   but  upheld    by       </w:t>
        <w:br/>
        <w:t xml:space="preserve">            Erasmus,    in  these   remarkable     words:    ‘Nay,     I cannot    think   that   our       </w:t>
        <w:br/>
        <w:t xml:space="preserve">            faith  is  in peril,  if  the  whole    Church     is at   fault  in the   title of  this       </w:t>
        <w:br/>
        <w:t xml:space="preserve">            Epistle,  if only  it be acknowledged       that  the  Holy   Spirit was   the  primary         </w:t>
        <w:br/>
        <w:t xml:space="preserve">            Author,    which    is  commonly      held  by   all.”    In   the   Roman     Catholic         </w:t>
        <w:br/>
        <w:t xml:space="preserve">            Church,    however,    the   authoritative    sanction    given   by   the  Council    of       </w:t>
        <w:br/>
        <w:t xml:space="preserve">            Trent   to the  belief of  the  Pauline  origin  effectually   stopped   all intelligent        </w:t>
        <w:br/>
        <w:t xml:space="preserve">            enquiry.                                                                                        </w:t>
        <w:br/>
        <w:t xml:space="preserve">               12.  Among      reformed    theologians,    the   canonicity   of  our  Epistle   was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©  See above, § i. parr, 6S—80:   esp. par. 74 ff.                          </w:t>
        <w:br/>
        <w:t xml:space="preserve">                                 7 See § i. par. 81 ff.                                                     </w:t>
        <w:br/>
        <w:t xml:space="preserve">                     202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