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inrropuction.]        THE     EPISTLE        TO    THE      HEBREWS.            [cn.  xv.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“Now     whether     it  were   Paul’s    or  no,  I  say  not,  but   permit    it  to        </w:t>
        <w:br/>
        <w:t xml:space="preserve">          other  men’s   judgments     : neither   think  I  it to  be an  article  of  any  man’s          </w:t>
        <w:br/>
        <w:t xml:space="preserve">          faith, but   that   a» man   may    doubt    of  the  author.”     Then,    having    met         </w:t>
        <w:br/>
        <w:t xml:space="preserve">          several   objections    against   its canonicity    urged    from   certain  texts  in  it,       </w:t>
        <w:br/>
        <w:t xml:space="preserve">          as ch,  vi. 4  ff, ch. x. 26  ff., ch. xii.  17,  he  concludes,    “  Of   this  ye   see        </w:t>
        <w:br/>
        <w:t xml:space="preserve">          that  this   Epistle   ought    no   more   to  be  refused    for a  holy,  godly,   and         </w:t>
        <w:br/>
        <w:t xml:space="preserve">          catholic,  than   the   other   authentic   Scriptures.”      And,    speaking    of  the         </w:t>
        <w:br/>
        <w:t xml:space="preserve">          Writer,    he  says,   “It  is easy   to see  that   he  was   a  faithful   servant    of        </w:t>
        <w:br/>
        <w:t xml:space="preserve">          Christ,  and   of  the  same    doctrine    that  Timothy      was  of,  yea   and  Paul          </w:t>
        <w:br/>
        <w:t xml:space="preserve">          himself   was  of, and   that  he  was  an  Apostle,    or in  the Apostles’     time,  or        </w:t>
        <w:br/>
        <w:t xml:space="preserve">          near   thereunto,     And    seeing    the   Epistle   agreeth     to  all  the  rest   of        </w:t>
        <w:br/>
        <w:t xml:space="preserve">          the  Scripture,    if it  be  indifferently   looked    on,  why    should    it  not  be         </w:t>
        <w:br/>
        <w:t xml:space="preserve">          authority,   and  taken   for  holy  Scripture     *?”                                            </w:t>
        <w:br/>
        <w:t xml:space="preserve">             18.  Fulke,    in  his  defence   of  Translations     of  the   Bible*,   while   de-         </w:t>
        <w:br/>
        <w:t xml:space="preserve">          fending   the  omission   of  the  name    of  St. Paul    in the  title of  the Epistle          </w:t>
        <w:br/>
        <w:t xml:space="preserve">         in  the   Geneva     Bible   of  1560,   says,  “  Which     of  us,  I pray    you,  that         </w:t>
        <w:br/>
        <w:t xml:space="preserve">          thinketh    that  this  Epistle   was    not written    by  St. Paul,   once   doubteth           </w:t>
        <w:br/>
        <w:t xml:space="preserve">         whether    it be  not  of apostolical   spirit and   authority     ?  Which     is  mani-          </w:t>
        <w:br/>
        <w:t xml:space="preserve">         fest  by  this,  that  both   in   preaching    and   writing    we   cite  it  thus,  the         </w:t>
        <w:br/>
        <w:t xml:space="preserve">         Apostle    to the  Hebrews.”                                                                       </w:t>
        <w:br/>
        <w:t xml:space="preserve">             19.  Bp.  Jewel   again,   in his Defence    of  the  Apology,    p.  186,  where   he         </w:t>
        <w:br/>
        <w:t xml:space="preserve">          is speaking    of  the  charge    of  anonymousness        brought     against  it, says,         </w:t>
        <w:br/>
        <w:t xml:space="preserve">         “The     Epistle   unto   the  Hebrews,     some    say,  was    written   by   St. Paul,          </w:t>
        <w:br/>
        <w:t xml:space="preserve">         some   by  Clemens,     some   by  Barnabas,    some    by  some   other:    and   so  are         </w:t>
        <w:br/>
        <w:t xml:space="preserve">         we   uncertain   of  the  author’s   name.”                                                        </w:t>
        <w:br/>
        <w:t xml:space="preserve">            20.   Whittaker     says,  “Thus,     then,  we   doubt   not  of  the   authority    of        </w:t>
        <w:br/>
        <w:t xml:space="preserve">         any   book   of  the New    Testament,     nor  indeed   of  the  author   of  any,   save         </w:t>
        <w:br/>
        <w:t xml:space="preserve">         only   the  Epistle   to  the  Hebrews.       That    this  Epistle    is canonical,    all        </w:t>
        <w:br/>
        <w:t xml:space="preserve">         concede     in  the  fullest  sense:    but   it is  not   equally   clear   that  it was          </w:t>
        <w:br/>
        <w:t xml:space="preserve">         written   by   the Apostle    Paul.   . .  .  We   need   not  be very   earnest   in this         </w:t>
        <w:br/>
        <w:t xml:space="preserve">         debate   ; it is not  a  matter   of  necessity,  and   the  question    may   very   well         </w:t>
        <w:br/>
        <w:t xml:space="preserve">         be  left in  doubt,   provided    that,  in the  mean    while,  the  authority    of  the         </w:t>
        <w:br/>
        <w:t xml:space="preserve">         Epistle   be  allowed   to  remain   clear  and   uncontested    ”.”                               </w:t>
        <w:br/>
        <w:t xml:space="preserve">            21.   With   regard   to  the  question    itself, in  what   light we   are   to  look         </w:t>
        <w:br/>
        <w:t xml:space="preserve">         on  our  Epistle   with   respect  to  canonicity,   it is one   which   it will  be  well         </w:t>
        <w:br/>
        <w:t xml:space="preserve">          to treat  here  on   general   grounds,    as it will  come   before   us   again   more          </w:t>
        <w:br/>
        <w:t xml:space="preserve">          than  once,  in writing   of  the  remaining    books   of  the  New   Test.                      </w:t>
        <w:br/>
        <w:t xml:space="preserve">             22.  We   might   pnt   this matter   on  the  ground    which   Jerome     takes   in         </w:t>
        <w:br/>
        <w:t xml:space="preserve">          his  Epistle   to  Dardanus,     “It   makes    no  matter    whose    it  is, for  it  is        </w:t>
        <w:br/>
        <w:t xml:space="preserve">         plainly    the   work   of   a  catholic   (ecclesiastical)    author   :”  or   on   that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8 Tyndale’s Doctrinal  Treatises, &amp;e,  Parker  Society’s edn., pp. 521, 522,                </w:t>
        <w:br/>
        <w:t xml:space="preserve">               ®  Parker  Society’s edn., pp. 82, 83.                                                       </w:t>
        <w:br/>
        <w:t xml:space="preserve">              10 Parker  Society’s edn., pp. 106, 107.                                                      </w:t>
        <w:br/>
        <w:t xml:space="preserve">                  204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