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§ v1. ]                           CANONICITY.                         [intropuction.                    </w:t>
        <w:br/>
        <w:t xml:space="preserve">                                                                                                            </w:t>
        <w:br/>
        <w:t xml:space="preserve">    which    Erasmus     takes,   when    he   says   that  the   “primary      Author”     is              </w:t>
        <w:br/>
        <w:t xml:space="preserve">    the   Iloly   Spirit,  and   so   puts   by   as  indifferent   the   question    of  the               </w:t>
        <w:br/>
        <w:t xml:space="preserve">    secondary    author:    thus  in both   cases  resting   the decision   entircly  on  the               </w:t>
        <w:br/>
        <w:t xml:space="preserve">    character   of  the  contents   of the  book   itself.                                                  </w:t>
        <w:br/>
        <w:t xml:space="preserve">       23,  But   this   would    manifestly    be  a   wrong    method     of  proceeding.                 </w:t>
        <w:br/>
        <w:t xml:space="preserve">    We   do  not  thus   in  the  case  of  other   writings,    whose    unexceptionable                   </w:t>
        <w:br/>
        <w:t xml:space="preserve">    evangelic    character    is universally    acknowledged.         To   say  nothing     of              </w:t>
        <w:br/>
        <w:t xml:space="preserve">    later  productions,    no  one  ever   reasoned    thus   respecting    the  Epistle    of              </w:t>
        <w:br/>
        <w:t xml:space="preserve">    Barnabas,    or  that  of  Clement     to  the  Corinthians,    or  any  of  the  quasi-                </w:t>
        <w:br/>
        <w:t xml:space="preserve">    apostolic   writings.     None    of  the   ancients   ever  dealt  so before   Jerome,                 </w:t>
        <w:br/>
        <w:t xml:space="preserve">    nor  did  Jerome    himself   in  other   passages.     More    than   intrinsic  excel-                </w:t>
        <w:br/>
        <w:t xml:space="preserve">    lence  and  orthodoxy    is wanting,   to win  for  a book  a place   in the New    Test.               </w:t>
        <w:br/>
        <w:t xml:space="preserve">    canon.     Indeed    any   reasoning    must    be  not  only   in  itself  insufficient,               </w:t>
        <w:br/>
        <w:t xml:space="preserve">    but  logically  unsound,     which   makes    the  authority   of  a book   which    is to              </w:t>
        <w:br/>
        <w:t xml:space="preserve">    set  us  our   standard    of  doctrine,   the  result  of  a  judgment     of  our  own                </w:t>
        <w:br/>
        <w:t xml:space="preserve">    respecting    the   doctrine   inculeated    in  it.   Such    judgment     can  be  only               </w:t>
        <w:br/>
        <w:t xml:space="preserve">    subsidiary   to  the  enquiry,    not  the  primary   line   of  its argument,     which                </w:t>
        <w:br/>
        <w:t xml:space="preserve">    must   of necessity   be  of an  objective   character.                                                 </w:t>
        <w:br/>
        <w:t xml:space="preserve">       24,  And    when   we   come    to  proofs  of  this  latter kind,   it may   well  be               </w:t>
        <w:br/>
        <w:t xml:space="preserve">    asked,  which    of  them   we    are  to  accept   as  sufficient.    It  is  clear,  we               </w:t>
        <w:br/>
        <w:t xml:space="preserve">    cannot    appeal    to  tradition   alone.     We    must   combine     with    such   an               </w:t>
        <w:br/>
        <w:t xml:space="preserve">    appeal,   the  exercise    of  our   own    judgment      on  tradition.     When,     for              </w:t>
        <w:br/>
        <w:t xml:space="preserve">    example,    the  Chureh    of  England     takes,  in  her  sixth  article,  the  ground                </w:t>
        <w:br/>
        <w:t xml:space="preserve">    of pure   tradition,  and   says,  “In    the  name   of  the  Holy   Scripture,   we  do               </w:t>
        <w:br/>
        <w:t xml:space="preserve">    understand     those    canonical    books   of  the   Old   and  New    Testament,     of              </w:t>
        <w:br/>
        <w:t xml:space="preserve">    whose    authority   was    never   any  doubt    in  the   Church,”     she  would    by               </w:t>
        <w:br/>
        <w:t xml:space="preserve">    implication,   if  consistent    with   herself,  exclude    from   the  Canon    at   the              </w:t>
        <w:br/>
        <w:t xml:space="preserve">    least  the Apotalypse,      which   was   for some   centuries    not  received   by   the              </w:t>
        <w:br/>
        <w:t xml:space="preserve">    Eastern    and   for  the   most   part  by  the  Greek   church,    and   our   Epistle,               </w:t>
        <w:br/>
        <w:t xml:space="preserve">    which    was  for  some   centuries    not  received    by  the  whole   Latin   church.                </w:t>
        <w:br/>
        <w:t xml:space="preserve">    Nay,   she  would    go  even   further  than   this :  for even   to the  present    day               </w:t>
        <w:br/>
        <w:t xml:space="preserve">    the   Syrian   church     excludes    the  Apocalypse,     the   Epistles   of St.  Jude,               </w:t>
        <w:br/>
        <w:t xml:space="preserve">    2and    3  John,   and   2  Peter,   from   the  Canon.      It is fortunate    that  our               </w:t>
        <w:br/>
        <w:t xml:space="preserve">    Chureh     did  not   leave   this  definition   to  be  worked     out  for  itself, but,              </w:t>
        <w:br/>
        <w:t xml:space="preserve">    giving   a  detailed  list of Old  Test.   books,  has  appended     to it this far  more               </w:t>
        <w:br/>
        <w:t xml:space="preserve">    definite  sentence:     “All    the  books   of  the  New     Testament,    as  they   are              </w:t>
        <w:br/>
        <w:t xml:space="preserve">    commonly      received,   we  do  receive,   and   account   them    Canonical    :” thus               </w:t>
        <w:br/>
        <w:t xml:space="preserve">    adopting    the  list of New    Test.   books   in  common     usage    in the  Western                 </w:t>
        <w:br/>
        <w:t xml:space="preserve">    Church     at the  time,  about   whieh   there   could  be  no  difference.                            </w:t>
        <w:br/>
        <w:t xml:space="preserve">       25.   If then   tradition   pure   and   simple    will  not  suffice for  our  guide,               </w:t>
        <w:br/>
        <w:t xml:space="preserve">     how   are we   to  combine    our judgment      with  it, so  as to  arrive  at  a satis-              </w:t>
        <w:br/>
        <w:t xml:space="preserve">     factory  conclusion?       It  is  manifest,   that  the  question    of  origin  comes                </w:t>
        <w:br/>
        <w:t xml:space="preserve">     in here   as  most   important.      If  the genuineness    of  a book   be in  dispute,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as  e.g.  that  of  2 Peter,   it suffices   to  make   it reasonably     probable    that              </w:t>
        <w:br/>
        <w:t xml:space="preserve">             205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