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Intropuction.]|        THE     EPISTLE        TO    THE      HEBREWS.           (cu.   xy.         </w:t>
        <w:br/>
        <w:t xml:space="preserve">                                                                                                            </w:t>
        <w:br/>
        <w:t xml:space="preserve">         it was    written   by  him   whose    name    it  bears.    When     this   is received,          </w:t>
        <w:br/>
        <w:t xml:space="preserve">         all  question    of  canonicity    is  at  rest.    In  that   case, the   name    of  the         </w:t>
        <w:br/>
        <w:t xml:space="preserve">         Apostle    is ample   guarantee.      And    so with   our  Epistle,   those  who   think          </w:t>
        <w:br/>
        <w:t xml:space="preserve">         they   can  prove    it to  be   the  work   of  St.  Paul,  are   no  longer    troubled          </w:t>
        <w:br/>
        <w:t xml:space="preserve">          about  its  canonicity.     This    is secured,   in  shewing    it to be  of  apostolic          </w:t>
        <w:br/>
        <w:t xml:space="preserve">          origin.                                                                                           </w:t>
        <w:br/>
        <w:t xml:space="preserve">             26.  And    so   it ever    was    in  the   early   Church.      Apostolicity     and         </w:t>
        <w:br/>
        <w:t xml:space="preserve">          Canonicity    were   bound    together.     And    in  the  case  of   those   historical         </w:t>
        <w:br/>
        <w:t xml:space="preserve">          books   which   were   not  written   by  apostles   themselves,    there  was   ever  an         </w:t>
        <w:br/>
        <w:t xml:space="preserve">          effort to  connect    their  writers,   St. Mark    with   St. Peter,   St. Luke    with          </w:t>
        <w:br/>
        <w:t xml:space="preserve">          St. Paul,   so  that  at  least   apostolic   sanction    might   not   be  wanting     to        </w:t>
        <w:br/>
        <w:t xml:space="preserve">          them.     What    then  must   be  our  course   with   regard   to  a book,   of  which          </w:t>
        <w:br/>
        <w:t xml:space="preserve">          we  believe   neither   that   it  was   written   by  an  Apostle,   nor   that  it  had         </w:t>
        <w:br/>
        <w:t xml:space="preserve">         apostolic   sanction   ?                                                                           </w:t>
        <w:br/>
        <w:t xml:space="preserve">             27.  This   question    must    necessarily    lead  to an  answer    not  partaking           </w:t>
        <w:br/>
        <w:t xml:space="preserve">          of that  rigid  demonstrative      character    which    some   reasoners    require   for        </w:t>
        <w:br/>
        <w:t xml:space="preserve">         all  inferences     regarding    the   authority    of   Scripture.     Our    conclusion          </w:t>
        <w:br/>
        <w:t xml:space="preserve">          must   be matter    of  moral   evidence,    and  of degree:     must   be  cumulative,           </w:t>
        <w:br/>
        <w:t xml:space="preserve">          —made      up   of  elements    which    are   not, taken   by  themselves,     decisive,         </w:t>
        <w:br/>
        <w:t xml:space="preserve">          but  which,    taken    together,   are   sufficient   to  convince     the  reasonable           </w:t>
        <w:br/>
        <w:t xml:space="preserve">          mind.                                                                                   ,         </w:t>
        <w:br/>
        <w:t xml:space="preserve">             28,  First,  we   have  reason   to  believe  that  our   Epistle  was    written   by         </w:t>
        <w:br/>
        <w:t xml:space="preserve">          one  who    lived  and   worked     in  close   union   with   the  Apostle    Paul   : of        </w:t>
        <w:br/>
        <w:t xml:space="preserve">          whom     that  Apostle     says   that  he  “planted,    and   Apollos    watered,    and         </w:t>
        <w:br/>
        <w:t xml:space="preserve">          God   gave   the  increase  :”  of whom     it is elsewhere    in holy   writ  declared,          </w:t>
        <w:br/>
        <w:t xml:space="preserve">          that he  was   “an   eloquent    man    and   mighty    in  the  Scriptures:”    that  he         </w:t>
        <w:br/>
        <w:t xml:space="preserve">          “helped     much     them    which    had   believed     through     grace:”    that   he         </w:t>
        <w:br/>
        <w:t xml:space="preserve">          “mightily    convinced     the Jews,   and   that  publicly,   shewing“by     the  Scrip-         </w:t>
        <w:br/>
        <w:t xml:space="preserve">          tures  that  Jesus   was   Christ.”                                                               </w:t>
        <w:br/>
        <w:t xml:space="preserve">             29.  Secondly,    having,   as  we   believe,  from    his  pen   such   an   Epistle,         </w:t>
        <w:br/>
        <w:t xml:space="preserve">          we   find  it  largely  quoted    by  one   who   was   himself   a companion      of the         </w:t>
        <w:br/>
        <w:t xml:space="preserve">          Apostles,—and       almost    without    question    appealed     to  as  Scripture    by         </w:t>
        <w:br/>
        <w:t xml:space="preserve">          another   primitive    Christian    writer:    and   both  these   testimonies    belong          </w:t>
        <w:br/>
        <w:t xml:space="preserve">          to that  very   early  age  of the  Church,    when     controversies    about   canoni-          </w:t>
        <w:br/>
        <w:t xml:space="preserve">          city  had  not  yet  begun.                                                                       </w:t>
        <w:br/>
        <w:t xml:space="preserve">             30.  Thirdly,    in  the  subsequent     history    of  the  Church,    we   find  the         </w:t>
        <w:br/>
        <w:t xml:space="preserve">          reception   of  the  Epistle   into  the  Canon     becoming     ever   more   and  more          </w:t>
        <w:br/>
        <w:t xml:space="preserve">          a matter    of  common     consent:    mainly,   no  doubt,   in  connexion     with  the         </w:t>
        <w:br/>
        <w:t xml:space="preserve">          hypothesis    of  its Pauline    authorship,    but,  as  we  have   shewn    above,  not         </w:t>
        <w:br/>
        <w:t xml:space="preserve">          in all cases   in that  connexion.                                                                </w:t>
        <w:br/>
        <w:t xml:space="preserve">             31.  Fourthly,    we   cannot   refuse   the   conviction,    that  the  contents    of        </w:t>
        <w:br/>
        <w:t xml:space="preserve">          the  Epistle   itself are   such,  as  powerfully    to  come   in aid  of  these   other         </w:t>
        <w:br/>
        <w:t xml:space="preserve">          considerations,      Unavailing     as  such  a  conviction    would    be  of  itself, as        </w:t>
        <w:br/>
        <w:t xml:space="preserve">          has   been   previously     noticed,   yet   it is  no  small   confirmation      of  the         </w:t>
        <w:br/>
        <w:t xml:space="preserve">                   206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