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cu. xvi.]    THE     GENERAL         EPISTLE        OF   JAMES.      [ivtropvction.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evidence   which    probable    authorship,    early  recognition,    and   subsequent                  </w:t>
        <w:br/>
        <w:t xml:space="preserve">    consent,   furnish  to  the canonicity    of  our  Epistle,   when   we   find  that  no-               </w:t>
        <w:br/>
        <w:t xml:space="preserve">    where   are  the   main   doctrines   of  the  faith  more    purely   or more    majes-                </w:t>
        <w:br/>
        <w:t xml:space="preserve">    tically set  forth:   nowhere    Holy    Scripture    urged   with  greater   authority                 </w:t>
        <w:br/>
        <w:t xml:space="preserve">    and   eogency   ;  nowhere     those   marks    in   short,   which    distinguish    tho               </w:t>
        <w:br/>
        <w:t xml:space="preserve">    first rank   of  primitive    Christian    writings    from   the  second,    more    un-               </w:t>
        <w:br/>
        <w:t xml:space="preserve">    equivoeally    and  continuously     present.                                                           </w:t>
        <w:br/>
        <w:t xml:space="preserve">       32.  The    result   of  this  combination     of  evidence    is, that   though    no               </w:t>
        <w:br/>
        <w:t xml:space="preserve">    considerations     of expediency,     nor   consent   of  later   centuries,   can  ever                </w:t>
        <w:br/>
        <w:t xml:space="preserve">    make   us  believe   the   Epistle   to have    been   written   by  St. Paul,   we   yet               </w:t>
        <w:br/>
        <w:t xml:space="preserve">    conceive    ourselves    perfectly  justified   in  accounting    it a  portion   of  the               </w:t>
        <w:br/>
        <w:t xml:space="preserve">    New    Test.  canon,   and   in  regarding    it with   the  same    reverence    as  the               </w:t>
        <w:br/>
        <w:t xml:space="preserve">    rest of  the  Holy   Scriptures.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There   are  other   subjects   of deep   interest  connected     with  our  Epistle,                </w:t>
        <w:br/>
        <w:t xml:space="preserve">    such  as  its relation,  in point   of various   aspects   of  Christian    doctrine,   to              </w:t>
        <w:br/>
        <w:t xml:space="preserve">    the  teaching   of  St. Paul,  of  St. John,   of  St. James,   and   of St. Peter   : its              </w:t>
        <w:br/>
        <w:t xml:space="preserve">    connexion    with,   and   independence      of, the  system    of  Philo:   to  treat  of              </w:t>
        <w:br/>
        <w:t xml:space="preserve">    which    would    extend   this  introduction,     already    long,   to the   size  of  a              </w:t>
        <w:br/>
        <w:t xml:space="preserve">    volume.     They     will  be   found   discussed    in  the   first part   of  Richm’s                 </w:t>
        <w:br/>
        <w:t xml:space="preserve">    “Lehrbegriff     des  Hebraerbriefes,”      Ludwigsburg,       1858.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CHAPTER              XVI.                                                </w:t>
        <w:br/>
        <w:t xml:space="preserve">                         THE    GENERAL       EPISTLE      OF   JAMES.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 I.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ITS   AUTHORSHIP.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1, Ir  has   been   very  generally    agreed,   that  among    the  apostolic   per-               </w:t>
        <w:br/>
        <w:t xml:space="preserve">    sons   bearing    the  name    of  James    (Jacobus),     the  son   of  Zebedee,     the              </w:t>
        <w:br/>
        <w:t xml:space="preserve">    brother    of  St. John,   cannot   well   have   written   our   Epistle.    The    state              </w:t>
        <w:br/>
        <w:t xml:space="preserve">    of  things  and   doctrines   which   we  find  in it can  hardly   have   been  reached                </w:t>
        <w:br/>
        <w:t xml:space="preserve">    as  early  as before   the  execution    of that  Apostle,    related  in Acts   xii.                   </w:t>
        <w:br/>
        <w:t xml:space="preserve">        2. But   when    we  have   agreed    on  this,  matter   of  controversy    at  once               </w:t>
        <w:br/>
        <w:t xml:space="preserve">    arises.    It would    appear    from   the  simple   superscription     of  our  Epistle               </w:t>
        <w:br/>
        <w:t xml:space="preserve">     with   the  name    Jacobus,    that  we   are   to  recognize    in   its Writer     tho              </w:t>
        <w:br/>
        <w:t xml:space="preserve">     apostolic  person   known    simply    by  this name    in the  Acts,—who       was   tho              </w:t>
        <w:br/>
        <w:t xml:space="preserve">              207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