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iyrRopuction.]        THE     GENERAL          EPISTLE       OF    JAMES.      [cn.   xv1.     </w:t>
        <w:br/>
        <w:t xml:space="preserve">                                                                                                            </w:t>
        <w:br/>
        <w:t xml:space="preserve">             even   at the  eleventh    hour,  as easy   as possible   for them.     But   when    they     </w:t>
        <w:br/>
        <w:t xml:space="preserve">             would    not  listen  to the  voice   of  this  last  messenger     of peace,   then  was      </w:t>
        <w:br/>
        <w:t xml:space="preserve">             the  measure    of  the  divine   patience   exhausted,    and   the  fearful  and   long-     </w:t>
        <w:br/>
        <w:t xml:space="preserve">             threatened     judgment     broke   forth.    And    thus  was   the  mission   of James       </w:t>
        <w:br/>
        <w:t xml:space="preserve">             fulfilled.    He  was   not  to outlive   the destruction    of  the holy   city  and  the     </w:t>
        <w:br/>
        <w:t xml:space="preserve">             temple.     According     to  Hegesippus,     he  was   martyred    in  the  year  before      </w:t>
        <w:br/>
        <w:t xml:space="preserve">             that  event,   viz. a.p.  69.”                                                                 </w:t>
        <w:br/>
        <w:t xml:space="preserve">                37.   If  we   adopt    the   above    hypothetical     calculation    (par.   32),  he     </w:t>
        <w:br/>
        <w:t xml:space="preserve">             would    be,  at the  date   of  his  martyrdom,     about    71  years   of  age.    The      </w:t>
        <w:br/>
        <w:t xml:space="preserve">             various    particulars    of  his  connexion     with   our   present   Epistle   will  bo     </w:t>
        <w:br/>
        <w:t xml:space="preserve">              found   in the  following    sections.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  II.                                        </w:t>
        <w:br/>
        <w:t xml:space="preserve">                          FOR   WHAT     READERS      THE    EPISTLE    WAS    WRITTEN.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1. Tt  is  evident   from   the  contents   of  the  Epistle,   that  it was  written      </w:t>
        <w:br/>
        <w:t xml:space="preserve">              for Christian   readers.     The   Writer    calls himself    “a  servant   of  the Lord      </w:t>
        <w:br/>
        <w:t xml:space="preserve">              Jesus   Christ,”  and  addresses    the   readers   throughout      as his  “  brethren.”     </w:t>
        <w:br/>
        <w:t xml:space="preserve">              In  ch.  i. 18 he  says  that  God    has  begotten   us  by  the  word    of  truth:   in    </w:t>
        <w:br/>
        <w:t xml:space="preserve">              ch. ii, 1 he  addresses    them   as having    the  faith  of Jesus   Christ   the  Lord      </w:t>
        <w:br/>
        <w:t xml:space="preserve">              of glory:   in  id. ver.  7, he  speaks   of  the  “ worthy   Name”     by  which    they     </w:t>
        <w:br/>
        <w:t xml:space="preserve">              were  ealled:    and  in ch.  v. 7, he  exhorts    them   to patience    on  the  ground      </w:t>
        <w:br/>
        <w:t xml:space="preserve">              that   the  coming     of  the   Lord    was   near.     Besides    which,    the  whole      </w:t>
        <w:br/>
        <w:t xml:space="preserve">              passage,   ch.  ii. 14, proceeds    on  the manifest    supposition    that  writer   and     </w:t>
        <w:br/>
        <w:t xml:space="preserve">              readers   had  one   and  the  same   faith,                                                  </w:t>
        <w:br/>
        <w:t xml:space="preserve">                 2, At   the  same   time,  the  address    of  the  Epistle,   “to  the  twelve  tribes    </w:t>
        <w:br/>
        <w:t xml:space="preserve">              which   are  in the dispersion,”   which    will not   bear  a spiritual  meaning,    but     </w:t>
        <w:br/>
        <w:t xml:space="preserve">              only   the  strictly   national   one,   quite   forbids    us  from    supposing     that    </w:t>
        <w:br/>
        <w:t xml:space="preserve">              Christians    in general   were   in  the  Writer’s   view.     Believing     Jews,   and     </w:t>
        <w:br/>
        <w:t xml:space="preserve">              they   only,  were    the  recipients    of  the  Epistle.     Not   the  words    of  the    </w:t>
        <w:br/>
        <w:t xml:space="preserve">              address,    but  the   circumstances      of  the  case,   and   the  language     of  the    </w:t>
        <w:br/>
        <w:t xml:space="preserve">              Epistle,   exclude   those   who   did  not  believe.                                         </w:t>
        <w:br/>
        <w:t xml:space="preserve">                 8.  This   Judaistie    direction    of  the  letter   is evident    from   ch.  ii. 2,    </w:t>
        <w:br/>
        <w:t xml:space="preserve">              where    the  word   “synagogue”      is  used   to denote    the  place  of  assembly   :    </w:t>
        <w:br/>
        <w:t xml:space="preserve">              from   ib. 19,  where   monotheism       is brought    forward   as  the  central   point     </w:t>
        <w:br/>
        <w:t xml:space="preserve">              of  faith:    from   ch,  v.  12,  where    in  the   prohibition    of  swearing,     the    </w:t>
        <w:br/>
        <w:t xml:space="preserve">              formule     common     among     the  Jews    are   introduced:     from    ib. ver.   14,    </w:t>
        <w:br/>
        <w:t xml:space="preserve">              where    anointing    with   oil  is mentioned.       And    not  only   so, but  all the     </w:t>
        <w:br/>
        <w:t xml:space="preserve">              ethical   errors  which     St.  James    combats,    are  of  that  kind   which    may      </w:t>
        <w:br/>
        <w:t xml:space="preserve">              be  referred   to carnal   Judaism    as  their  root.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4,  Iuther,    from   whom    L  have  taken   the  foregoing    paragraphs    of  this    </w:t>
        <w:br/>
        <w:t xml:space="preserve">              section,  remarks     that  the   argument     against   faith   alone  without    works      </w:t>
        <w:br/>
        <w:t xml:space="preserve">              is no   objection    to the   last-mentioned     view,  but   is rather   in  refutation      </w:t>
        <w:br/>
        <w:t xml:space="preserve">                       218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