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50"/>
        <w:gridCol w:w="6406"/>
        <w:gridCol w:w="2150"/>
      </w:tblGrid>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r>
        <w:trPr>
          <w:cantSplit/>
          <w:tblHeader w:val="false"/>
          <w:trHeight w:val="1420" w:hRule="atLeast"/>
        </w:trPr>
        <w:tc>
          <w:tcPr>
            <w:tcW w:type="dxa" w:w="1350"/>
            <w:shd w:fill="0B0F16" w:color="auto" w:val="clear"/>
            <w:tcMar>
              <w:top w:type="dxa" w:w="40"/>
              <w:left w:type="dxa" w:w="80"/>
              <w:bottom w:type="dxa" w:w="40"/>
              <w:right w:type="dxa" w:w="40"/>
            </w:tcMar>
            <w:vAlign w:val="center"/>
          </w:tcPr>
          <w:p>
            <w:pPr>
              <w:spacing w:after="0"/>
              <w:jc w:val="center"/>
            </w:pPr>
            <w:r>
              <w:drawing>
                <wp:inline distT="0" distB="0" distL="0" distR="0">
                  <wp:extent cx="6858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28650"/>
                          </a:xfrm>
                          <a:prstGeom prst="rect">
                            <a:avLst/>
                          </a:prstGeom>
                        </pic:spPr>
                      </pic:pic>
                    </a:graphicData>
                  </a:graphic>
                </wp:inline>
              </w:drawing>
            </w:r>
          </w:p>
        </w:tc>
        <w:tc>
          <w:tcPr>
            <w:tcW w:type="dxa" w:w="6406"/>
            <w:shd w:fill="0B0F16" w:color="auto" w:val="clear"/>
            <w:tcMar>
              <w:top w:type="dxa" w:w="90"/>
              <w:left w:type="dxa" w:w="120"/>
              <w:bottom w:type="dxa" w:w="90"/>
              <w:right w:type="dxa" w:w="80"/>
            </w:tcMar>
            <w:vAlign w:val="center"/>
          </w:tcPr>
          <w:p>
            <w:pPr>
              <w:keepNext w:val="false"/>
              <w:keepLines w:val="false"/>
              <w:spacing w:after="10" w:before="0" w:line="240" w:lineRule="auto"/>
              <w:jc w:val="left"/>
            </w:pPr>
            <w:r>
              <w:rPr>
                <w:rFonts w:ascii="Calibri" w:cs="Calibri" w:eastAsia="Calibri" w:hAnsi="Calibri"/>
                <w:b/>
                <w:bCs/>
                <w:i w:val="false"/>
                <w:iCs w:val="false"/>
                <w:caps/>
                <w:color w:val="E0BC4A"/>
                <w:spacing w:val="70"/>
                <w:sz w:val="17"/>
                <w:szCs w:val="17"/>
              </w:rPr>
              <w:t xml:space="preserve">Borang 4C</w:t>
            </w:r>
          </w:p>
          <w:p>
            <w:pPr>
              <w:keepNext w:val="false"/>
              <w:keepLines w:val="false"/>
              <w:spacing w:after="20" w:before="0" w:line="240" w:lineRule="auto"/>
              <w:jc w:val="left"/>
            </w:pPr>
            <w:r>
              <w:rPr>
                <w:rFonts w:ascii="Cambria" w:cs="Cambria" w:eastAsia="Cambria" w:hAnsi="Cambria"/>
                <w:b/>
                <w:bCs/>
                <w:i w:val="false"/>
                <w:iCs w:val="false"/>
                <w:caps w:val="false"/>
                <w:color w:val="FFFFFF"/>
                <w:spacing w:val="10"/>
                <w:sz w:val="36"/>
                <w:szCs w:val="36"/>
              </w:rPr>
              <w:t xml:space="preserve">PENGESAHAN DATA</w:t>
            </w:r>
            <w:r>
              <w:rPr>
                <w:rFonts w:ascii="Cambria" w:cs="Cambria" w:eastAsia="Cambria" w:hAnsi="Cambria"/>
                <w:b/>
                <w:bCs/>
                <w:i w:val="false"/>
                <w:iCs w:val="false"/>
                <w:caps w:val="false"/>
                <w:color w:val="FFFFFF"/>
                <w:spacing w:val="10"/>
                <w:sz w:val="36"/>
                <w:szCs w:val="36"/>
              </w:rPr>
              <w:br/>
              <w:t xml:space="preserve">PAMERAN DAN DEMONSTRASI</w:t>
            </w:r>
          </w:p>
          <w:p>
            <w:pPr>
              <w:keepNext w:val="false"/>
              <w:keepLines w:val="false"/>
              <w:spacing w:after="0" w:before="0" w:line="240" w:lineRule="auto"/>
              <w:jc w:val="left"/>
            </w:pPr>
            <w:r>
              <w:rPr>
                <w:rFonts w:ascii="Calibri" w:cs="Calibri" w:eastAsia="Calibri" w:hAnsi="Calibri"/>
                <w:b w:val="false"/>
                <w:bCs w:val="false"/>
                <w:i/>
                <w:iCs/>
                <w:caps w:val="false"/>
                <w:color w:val="D6D2C4"/>
                <w:sz w:val="17"/>
                <w:szCs w:val="17"/>
              </w:rPr>
              <w:t xml:space="preserve">Borang 4 · Diisi semasa temu bual pempamer/pendemo</w:t>
            </w:r>
          </w:p>
        </w:tc>
        <w:tc>
          <w:tcPr>
            <w:tcW w:type="dxa" w:w="2150"/>
            <w:shd w:fill="0B0F16" w:color="auto" w:val="clear"/>
            <w:tcMar>
              <w:top w:type="dxa" w:w="30"/>
              <w:left w:type="dxa" w:w="40"/>
              <w:bottom w:type="dxa" w:w="30"/>
              <w:right w:type="dxa" w:w="80"/>
            </w:tcMar>
            <w:vAlign w:val="center"/>
          </w:tcPr>
          <w:p>
            <w:pPr>
              <w:spacing w:after="0"/>
              <w:jc w:val="center"/>
            </w:pPr>
            <w:r>
              <w:drawing>
                <wp:inline distT="0" distB="0" distL="0" distR="0">
                  <wp:extent cx="12192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723900"/>
                          </a:xfrm>
                          <a:prstGeom prst="rect">
                            <a:avLst/>
                          </a:prstGeom>
                        </pic:spPr>
                      </pic:pic>
                    </a:graphicData>
                  </a:graphic>
                </wp:inline>
              </w:drawing>
            </w:r>
          </w:p>
        </w:tc>
      </w:tr>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6"/>
          <w:left w:val="single" w:color="C9A227" w:sz="6"/>
          <w:bottom w:val="single" w:color="C9A227" w:sz="6"/>
          <w:right w:val="single" w:color="C9A227" w:sz="6"/>
          <w:insideH w:val="single" w:color="C9A227" w:sz="6"/>
          <w:insideV w:val="single" w:color="C9A227" w:sz="6"/>
        </w:tblBorders>
        <w:tblLayout w:type="fixed"/>
      </w:tblPr>
      <w:tblGrid>
        <w:gridCol w:w="3302"/>
        <w:gridCol w:w="3302"/>
        <w:gridCol w:w="3302"/>
      </w:tblGrid>
      <w:tr>
        <w:trPr>
          <w:cantSplit/>
          <w:tblHeader w:val="false"/>
          <w:trHeight w:val="600" w:hRule="atLeast"/>
        </w:trPr>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Diisi Oleh</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Kedua-dua peserta dan subjek pengesah</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Bila Diisi</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Semasa temu bual pada hari pertandingan</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Diserahkan Kepada</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Urus setia bersama video akhir</w:t>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Varian bagi pasukan yang dicabut kategori Pameran Dan Demonstrasi. Borang ini dilengkapkan pada hari pertandingan menerusi temu bual dengan pegawai agensi atau pendemo pendidikan kemahiran yang mengesahkan aktiviti pameran/demonstrasi berkenaan. Setiap angka yang dipaparkan dalam video hendaklah boleh dijejaki kepada borang ini. Skop fakta terhad kepada data pameran/aktiviti demonstrasi berkenaan di FESMA sahaja. Statistik dalam atau luar negara tidak diperlukan dan tidak diberi markah.</w:t>
      </w:r>
    </w:p>
    <w:p>
      <w:pPr>
        <w:spacing w:after="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A</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Maklumat Pempamer/Pendemo Dan Aktiviti</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700"/>
        <w:gridCol w:w="6206"/>
      </w:tblGrid>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Pegawai / Pendemo Pengesah</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Agensi Atau Jabatan</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Jenis Pameran Atau Aktiviti Demonstrasi</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Nombor Gerai Atau Lokasi Pameran Di FESMA</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Tempoh Pameran / Demonstrasi Dijalankan</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Tarikh Dan Masa Temu Bual</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0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8"/>
          <w:left w:val="single" w:color="C9A227" w:sz="8"/>
          <w:bottom w:val="single" w:color="C9A227" w:sz="8"/>
          <w:right w:val="single" w:color="C9A227" w:sz="8"/>
          <w:insideH w:val="single" w:color="auto" w:sz="4"/>
          <w:insideV w:val="single" w:color="auto" w:sz="4"/>
        </w:tblBorders>
        <w:tblLayout w:type="fixed"/>
      </w:tblPr>
      <w:tblGrid>
        <w:gridCol w:w="900"/>
        <w:gridCol w:w="9006"/>
      </w:tblGrid>
      <w:tr>
        <w:trPr>
          <w:cantSplit/>
          <w:tblHeader w:val="false"/>
          <w:trHeight w:val="500" w:hRule="atLeast"/>
        </w:trPr>
        <w:tc>
          <w:tcPr>
            <w:tcW w:type="dxa" w:w="900"/>
            <w:tcBorders>
              <w:top w:val="none" w:color="FFFFFF" w:sz="0"/>
              <w:left w:val="none" w:color="FFFFFF" w:sz="0"/>
              <w:bottom w:val="none" w:color="FFFFFF" w:sz="0"/>
              <w:right w:val="none" w:color="FFFFFF" w:sz="0"/>
            </w:tcBorders>
            <w:shd w:fill="FBF7EC" w:color="auto" w:val="clear"/>
            <w:tcMar>
              <w:top w:type="dxa" w:w="50"/>
              <w:left w:type="dxa" w:w="110"/>
              <w:bottom w:type="dxa" w:w="50"/>
              <w:right w:type="dxa" w:w="110"/>
            </w:tcMar>
            <w:vAlign w:val="center"/>
          </w:tcPr>
          <w:p>
            <w:pPr>
              <w:spacing w:after="0"/>
              <w:jc w:val="center"/>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 cy="361950"/>
                          </a:xfrm>
                          <a:prstGeom prst="rect">
                            <a:avLst/>
                          </a:prstGeom>
                        </pic:spPr>
                      </pic:pic>
                    </a:graphicData>
                  </a:graphic>
                </wp:inline>
              </w:drawing>
            </w:r>
          </w:p>
        </w:tc>
        <w:tc>
          <w:tcPr>
            <w:tcW w:type="dxa" w:w="9006"/>
            <w:tcBorders>
              <w:top w:val="none" w:color="FFFFFF" w:sz="0"/>
              <w:left w:val="none" w:color="FFFFFF" w:sz="0"/>
              <w:bottom w:val="none" w:color="FFFFFF" w:sz="0"/>
              <w:right w:val="none" w:color="FFFFFF" w:sz="0"/>
            </w:tcBorders>
            <w:shd w:fill="FBF7EC" w:color="auto" w:val="clear"/>
            <w:tcMar>
              <w:top w:type="dxa" w:w="90"/>
              <w:left w:type="dxa" w:w="60"/>
              <w:bottom w:type="dxa" w:w="90"/>
              <w:right w:type="dxa" w:w="160"/>
            </w:tcMar>
            <w:vAlign w:val="center"/>
          </w:tcPr>
          <w:p>
            <w:pPr>
              <w:keepNext w:val="false"/>
              <w:keepLines w:val="false"/>
              <w:spacing w:after="50" w:before="0" w:line="240" w:lineRule="auto"/>
              <w:jc w:val="left"/>
            </w:pPr>
            <w:r>
              <w:rPr>
                <w:rFonts w:ascii="Calibri" w:cs="Calibri" w:eastAsia="Calibri" w:hAnsi="Calibri"/>
                <w:b/>
                <w:bCs/>
                <w:i w:val="false"/>
                <w:iCs w:val="false"/>
                <w:caps w:val="false"/>
                <w:color w:val="0B0F16"/>
                <w:sz w:val="19"/>
                <w:szCs w:val="19"/>
              </w:rPr>
              <w:t xml:space="preserve">Kebenaran pempamer/pendemo berdaftar diuruskan berpusat</w:t>
            </w:r>
          </w:p>
          <w:p>
            <w:pPr>
              <w:keepNext w:val="false"/>
              <w:keepLines w:val="false"/>
              <w:spacing w:after="0" w:before="0" w:line="264" w:lineRule="auto"/>
              <w:jc w:val="both"/>
            </w:pPr>
            <w:r>
              <w:rPr>
                <w:rFonts w:ascii="Calibri" w:cs="Calibri" w:eastAsia="Calibri" w:hAnsi="Calibri"/>
                <w:b w:val="false"/>
                <w:bCs w:val="false"/>
                <w:i w:val="false"/>
                <w:iCs w:val="false"/>
                <w:caps w:val="false"/>
                <w:color w:val="1F2937"/>
                <w:sz w:val="18"/>
                <w:szCs w:val="18"/>
              </w:rPr>
              <w:t xml:space="preserve">Kebenaran WAJIB diperoleh sebelum sebarang wajah, suara atau imej individu sebenar dipaparkan. Bagi kategori Pameran Dan Demonstrasi, kebenaran ini telah diperoleh secara berpusat oleh Bahagian Pendidikan Kemahiran KEMAS Ibu Pejabat melalui borang Talent Release semasa pendaftaran pempamer/pendemo (rujuk Modul M9 §9.7). Oleh itu, pasukan tidak perlu meminta kebenaran berasingan; sahkan sahaja status pendaftaran dan catatkan dalam ruangan Catatan, Borang 2 Bahagian E, pada baris rakaman subjek berkenaan.</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B</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Angka Sebenar Daripada Pempamer Atau Pendemo</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Tulis angka atau bilangan seperti yang disebut oleh pegawai atau pendemo pengesah, contohnya bilangan pengunjung atau peserta. Tiga angka sudah memadai; boleh lebih jika ada. Tempoh ditentukan sendiri oleh kumpulan mengikut rekod yang ada, sama ada sehari, sebulan, semusim atau setahun. Jenis aktiviti boleh dicatat dalam lajur Catatan. Sekiranya pengesah hanya mampu memberikan anggaran, tandakan kotak Anggaran. Anggaran diterima dan tidak dikenakan sebarang potongan markah.</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2100"/>
        <w:gridCol w:w="3000"/>
        <w:gridCol w:w="1300"/>
        <w:gridCol w:w="3506"/>
      </w:tblGrid>
      <w:tr>
        <w:trPr>
          <w:cantSplit/>
          <w:tblHeader/>
          <w:trHeight w:val="430" w:hRule="atLeast"/>
        </w:trPr>
        <w:tc>
          <w:tcPr>
            <w:tcW w:type="dxa" w:w="21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Tempoh</w:t>
            </w:r>
          </w:p>
        </w:tc>
        <w:tc>
          <w:tcPr>
            <w:tcW w:type="dxa" w:w="30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Bilangan Pengunjung atau Peserta</w:t>
            </w:r>
          </w:p>
        </w:tc>
        <w:tc>
          <w:tcPr>
            <w:tcW w:type="dxa" w:w="13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Anggaran?</w:t>
            </w:r>
          </w:p>
        </w:tc>
        <w:tc>
          <w:tcPr>
            <w:tcW w:type="dxa" w:w="35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Catatan</w:t>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0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3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6068"/>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c>
          <w:tcPr>
            <w:tcW w:type="dxa" w:w="35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0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3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6069"/>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c>
          <w:tcPr>
            <w:tcW w:type="dxa" w:w="35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0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3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6070"/>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c>
          <w:tcPr>
            <w:tcW w:type="dxa" w:w="35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C</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Sasaran Pempamer Atau Pendemo</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Tanya pegawai atau pendemo sasaran bagi tempoh akan datang, contohnya bilangan pengunjung yang diharapkan pada pameran atau musim seterusnya. Cukup satu baris; baris kedua pilihan. Sekiranya pengesah memberi hasrat tanpa angka, catatkan hasrat itu dalam lajur Kata Pempamer Atau Pendemo dan anggarkan angkanya menerusi kiraan mudah di Bahagian D.</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2100"/>
        <w:gridCol w:w="2400"/>
        <w:gridCol w:w="3100"/>
        <w:gridCol w:w="2306"/>
      </w:tblGrid>
      <w:tr>
        <w:trPr>
          <w:cantSplit/>
          <w:tblHeader/>
          <w:trHeight w:val="430" w:hRule="atLeast"/>
        </w:trPr>
        <w:tc>
          <w:tcPr>
            <w:tcW w:type="dxa" w:w="21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Tempoh Akan Datang</w:t>
            </w:r>
          </w:p>
        </w:tc>
        <w:tc>
          <w:tcPr>
            <w:tcW w:type="dxa" w:w="24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Sasaran (Bilangan Pengunjung)</w:t>
            </w:r>
          </w:p>
        </w:tc>
        <w:tc>
          <w:tcPr>
            <w:tcW w:type="dxa" w:w="31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Kata Pempamer Atau Pendemo (Satu Ayat)</w:t>
            </w:r>
          </w:p>
        </w:tc>
        <w:tc>
          <w:tcPr>
            <w:tcW w:type="dxa" w:w="23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Catatan</w:t>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4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3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4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3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D</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Sumber Sasaran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Tandakan dari mana angka sasaran di Bahagian C diperoleh. Hakim menilai sama ada sasaran itu masuk akal dan sumbernya jelas, bukan ketepatan nombor masa depan. Sasaran tanpa sumber menjejaskan sub-aspek Kemunasabahan Sasaran yang bernilai empat (4) markah dalam Komponen 2.</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720"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Sumber Sasaran (Tanda Satu)</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sdt>
              <w:sdtPr>
                <w:rPr>
                  <w:rFonts w:ascii="MS Gothic" w:eastAsia="MS Gothic" w:hAnsi="MS Gothic" w:cs="MS Gothic"/>
                  <w:sz w:val="22"/>
                  <w:szCs w:val="22"/>
                  <w:color w:val="0B0F16"/>
                </w:rPr>
                <w:id w:val="910006071"/>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Diberi sendiri oleh pempamer atau pendemo</w:t>
            </w:r>
            <w:r>
              <w:rPr>
                <w:rFonts w:ascii="Calibri" w:cs="Calibri" w:eastAsia="Calibri" w:hAnsi="Calibri"/>
                <w:b w:val="false"/>
                <w:bCs w:val="false"/>
                <w:i w:val="false"/>
                <w:iCs w:val="false"/>
                <w:caps w:val="false"/>
                <w:color w:val="1F2937"/>
                <w:sz w:val="19"/>
                <w:szCs w:val="19"/>
              </w:rPr>
              <w:t xml:space="preserve">      </w:t>
            </w:r>
            <w:sdt>
              <w:sdtPr>
                <w:rPr>
                  <w:rFonts w:ascii="MS Gothic" w:eastAsia="MS Gothic" w:hAnsi="MS Gothic" w:cs="MS Gothic"/>
                  <w:sz w:val="22"/>
                  <w:szCs w:val="22"/>
                  <w:color w:val="0B0F16"/>
                </w:rPr>
                <w:id w:val="910006072"/>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Kiraan mudah pasukan</w:t>
            </w:r>
          </w:p>
        </w:tc>
      </w:tr>
      <w:tr>
        <w:trPr>
          <w:cantSplit/>
          <w:tblHeader w:val="false"/>
          <w:trHeight w:val="720"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Kiraan Atau Andaian (Jika Kiraan Pasukan)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8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9776"/>
      </w:tblGrid>
      <w:tr>
        <w:trPr>
          <w:cantSplit/>
          <w:tblHeader w:val="false"/>
          <w:trHeight w:val="300" w:hRule="atLeast"/>
        </w:trPr>
        <w:tc>
          <w:tcPr>
            <w:tcW w:type="dxa" w:w="130"/>
            <w:tcBorders>
              <w:top w:val="none" w:color="FFFFFF" w:sz="0"/>
              <w:left w:val="none" w:color="FFFFFF" w:sz="0"/>
              <w:bottom w:val="none" w:color="FFFFFF" w:sz="0"/>
              <w:right w:val="none" w:color="FFFFFF" w:sz="0"/>
            </w:tcBorders>
            <w:shd w:fill="C9A227"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9776"/>
            <w:tcBorders>
              <w:top w:val="none" w:color="FFFFFF" w:sz="0"/>
              <w:left w:val="none" w:color="FFFFFF" w:sz="0"/>
              <w:bottom w:val="none" w:color="FFFFFF" w:sz="0"/>
              <w:right w:val="none" w:color="FFFFFF" w:sz="0"/>
            </w:tcBorders>
            <w:shd w:fill="FBF7EC" w:color="auto" w:val="clear"/>
            <w:tcMar>
              <w:top w:type="dxa" w:w="70"/>
              <w:left w:type="dxa" w:w="160"/>
              <w:bottom w:type="dxa" w:w="70"/>
              <w:right w:type="dxa" w:w="140"/>
            </w:tcMar>
            <w:vAlign w:val="center"/>
          </w:tcPr>
          <w:p>
            <w:pPr>
              <w:keepNext w:val="false"/>
              <w:keepLines w:val="false"/>
              <w:spacing w:after="0" w:before="0" w:line="252" w:lineRule="auto"/>
              <w:jc w:val="left"/>
            </w:pPr>
            <w:r>
              <w:rPr>
                <w:rFonts w:ascii="Calibri" w:cs="Calibri" w:eastAsia="Calibri" w:hAnsi="Calibri"/>
                <w:b w:val="false"/>
                <w:bCs w:val="false"/>
                <w:i/>
                <w:iCs/>
                <w:caps w:val="false"/>
                <w:color w:val="1F2937"/>
                <w:sz w:val="17"/>
                <w:szCs w:val="17"/>
              </w:rPr>
              <w:t xml:space="preserve">Nota: Contoh kiraan mudah yang boleh diterima ialah pengunjung sehari didarab dengan bilangan hari pameran, atau angka terkini ditambah peratus kenaikan yang munasabah. Angka sasaran yang dipaparkan dalam video hendaklah sama dengan angka dalam Bahagian C. Percanggahan antara video dengan borang ini menurunkan dua sub-aspek Komponen 2 secara serentak.</w:t>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E</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Pengesahan Pempamer Atau Pendemo</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Saya mengesahkan bahawa data di Bahagian A, B dan C ialah data pameran atau demonstrasi agensi atau unit saya seperti yang saya berikan kepada kumpulan ini, dan saya membenarkan data tersebut digunakan dalam video penyertaan CDKK 2026.</w:t>
      </w:r>
    </w:p>
    <w:tbl>
      <w:tblPr>
        <w:tblW w:type="dxa" w:w="482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Pempamer Atau Pendemo</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F</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Perakuan Kumpulan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Kami mengesahkan bahawa setiap angka yang dipaparkan dalam video kami direkod daripada temu bual sebenar dengan pempamer/pendemo di atas, tidak diubah suai dan tidak dijana atau dianggarkan menggunakan AI.</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gridCol w:w="260"/>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1</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2</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sectPr>
      <w:headerReference w:type="default" r:id="rId7"/>
      <w:footerReference w:type="default" r:id="rId8"/>
      <w:pgSz w:w="11906" w:h="16838" w:orient="portrait"/>
      <w:pgMar w:top="1000" w:right="1000" w:bottom="900" w:left="1000" w:header="44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30"/>
      <w:jc w:val="center"/>
    </w:pPr>
    <w:r>
      <w:drawing>
        <wp:inline distT="0" distB="0" distL="0" distR="0">
          <wp:extent cx="6286500"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76200"/>
                  </a:xfrm>
                  <a:prstGeom prst="rect">
                    <a:avLst/>
                  </a:prstGeom>
                </pic:spPr>
              </pic:pic>
            </a:graphicData>
          </a:graphic>
        </wp:inline>
      </w:drawing>
    </w:r>
  </w:p>
  <w:p>
    <w:pPr>
      <w:tabs>
        <w:tab w:val="right" w:pos="9906"/>
      </w:tabs>
      <w:spacing w:after="0"/>
    </w:pPr>
    <w:r>
      <w:rPr>
        <w:rFonts w:ascii="Calibri" w:cs="Calibri" w:eastAsia="Calibri" w:hAnsi="Calibri"/>
        <w:b/>
        <w:bCs/>
        <w:i w:val="false"/>
        <w:iCs w:val="false"/>
        <w:caps w:val="false"/>
        <w:color w:val="0B0F16"/>
        <w:spacing w:val="30"/>
        <w:sz w:val="15"/>
        <w:szCs w:val="15"/>
      </w:rPr>
      <w:t xml:space="preserve">BORANG 4C</w:t>
    </w:r>
    <w:r>
      <w:rPr>
        <w:rFonts w:ascii="Calibri" w:cs="Calibri" w:eastAsia="Calibri" w:hAnsi="Calibri"/>
        <w:color w:val="6B7280"/>
        <w:sz w:val="15"/>
        <w:szCs w:val="15"/>
      </w:rPr>
      <w:t xml:space="preserve">	Halaman </w:t>
      <w:fldChar w:fldCharType="begin"/>
      <w:instrText xml:space="preserve">PAGE</w:instrText>
      <w:fldChar w:fldCharType="separate"/>
      <w:fldChar w:fldCharType="end"/>
      <w:t xml:space="preserve"> daripada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906"/>
      </w:tabs>
      <w:spacing w:after="0"/>
    </w:pPr>
    <w:r>
      <w:rPr>
        <w:rFonts w:ascii="Calibri" w:cs="Calibri" w:eastAsia="Calibri" w:hAnsi="Calibri"/>
        <w:b/>
        <w:bCs/>
        <w:i w:val="false"/>
        <w:iCs w:val="false"/>
        <w:caps w:val="false"/>
        <w:color w:val="7A5F0E"/>
        <w:spacing w:val="40"/>
        <w:sz w:val="15"/>
        <w:szCs w:val="15"/>
      </w:rPr>
      <w:t xml:space="preserve">CDKK @FESMA 2026</w:t>
    </w:r>
    <w:r>
      <w:rPr>
        <w:rFonts w:ascii="Calibri" w:cs="Calibri" w:eastAsia="Calibri" w:hAnsi="Calibri"/>
        <w:b w:val="false"/>
        <w:bCs w:val="false"/>
        <w:i w:val="false"/>
        <w:iCs w:val="false"/>
        <w:caps w:val="false"/>
        <w:color w:val="6B7280"/>
        <w:sz w:val="15"/>
        <w:szCs w:val="15"/>
      </w:rPr>
      <w:t xml:space="preserve">	Borang 4C · Pengesahan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678458a8ca62871715d07fc4c4447d19696b88.png"/><Relationship Id="rId10" Type="http://schemas.openxmlformats.org/officeDocument/2006/relationships/image" Target="media/98d4d0db4d536cc258b4d8951f1bed9cb7fe3942.png"/><Relationship Id="rId11" Type="http://schemas.openxmlformats.org/officeDocument/2006/relationships/image" Target="media/e54757655cc0d5ec9e2837d42635b8bcebd126db.png"/><Relationship Id="rId12" Type="http://schemas.openxmlformats.org/officeDocument/2006/relationships/image" Target="media/29048636551f75f4ca684a016e40b91160af95c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9c678458a8ca62871715d07fc4c4447d19696b8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Borang 4C PENGESAHAN DATA PAMERAN DAN DEMONSTRASI</dc:title>
  <dc:creator>Urus Setia CDKK @FESMA 2026</dc:creator>
  <dc:description>Borang CDKK @FESMA 2026 (edisi festival)</dc:description>
  <cp:lastModifiedBy>Un-named</cp:lastModifiedBy>
  <cp:revision>1</cp:revision>
  <dcterms:created xsi:type="dcterms:W3CDTF">2026-10-24T06:52:18.278Z</dcterms:created>
  <dcterms:modified xsi:type="dcterms:W3CDTF">2026-10-24T06:52:18.278Z</dcterms:modified>
</cp:coreProperties>
</file>

<file path=docProps/custom.xml><?xml version="1.0" encoding="utf-8"?>
<Properties xmlns="http://schemas.openxmlformats.org/officeDocument/2006/custom-properties" xmlns:vt="http://schemas.openxmlformats.org/officeDocument/2006/docPropsVTypes"/>
</file>