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6406"/>
        <w:gridCol w:w="2150"/>
      </w:tblGrid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  <w:trHeight w:val="1420" w:hRule="atLeast"/>
        </w:trPr>
        <w:tc>
          <w:tcPr>
            <w:tcW w:type="dxa" w:w="1350"/>
            <w:shd w:fill="0B0F16" w:color="auto" w:val="clear"/>
            <w:tcMar>
              <w:top w:type="dxa" w:w="40"/>
              <w:left w:type="dxa" w:w="8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858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06"/>
            <w:shd w:fill="0B0F16" w:color="auto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70"/>
                <w:sz w:val="17"/>
                <w:szCs w:val="17"/>
              </w:rPr>
              <w:t xml:space="preserve">Borang 6</w:t>
            </w:r>
          </w:p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FFFFFF"/>
                <w:spacing w:val="10"/>
                <w:sz w:val="40"/>
                <w:szCs w:val="40"/>
              </w:rPr>
              <w:t xml:space="preserve">PENILAIAN JURI AWAM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D6D2C4"/>
                <w:sz w:val="17"/>
                <w:szCs w:val="17"/>
              </w:rPr>
              <w:t xml:space="preserve">Borang 6 · Diisi oleh setiap juri awam</w:t>
            </w:r>
          </w:p>
        </w:tc>
        <w:tc>
          <w:tcPr>
            <w:tcW w:type="dxa" w:w="2150"/>
            <w:shd w:fill="0B0F16" w:color="auto" w:val="clear"/>
            <w:tcMar>
              <w:top w:type="dxa" w:w="30"/>
              <w:left w:type="dxa" w:w="40"/>
              <w:bottom w:type="dxa" w:w="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192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blHeader w:val="false"/>
        </w:trPr>
        <w:tc>
          <w:tcPr>
            <w:tcW w:type="dxa" w:w="9906"/>
            <w:gridSpan w:val="3"/>
            <w:shd w:fill="0B0F1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6286500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0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1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6"/>
          <w:left w:val="single" w:color="C9A227" w:sz="6"/>
          <w:bottom w:val="single" w:color="C9A227" w:sz="6"/>
          <w:right w:val="single" w:color="C9A227" w:sz="6"/>
          <w:insideH w:val="single" w:color="C9A227" w:sz="6"/>
          <w:insideV w:val="single" w:color="C9A227" w:sz="6"/>
        </w:tblBorders>
        <w:tblLayout w:type="fixed"/>
      </w:tblPr>
      <w:tblGrid>
        <w:gridCol w:w="3302"/>
        <w:gridCol w:w="3302"/>
        <w:gridCol w:w="3302"/>
      </w:tblGrid>
      <w:tr>
        <w:trPr>
          <w:cantSplit/>
          <w:tblHeader w:val="false"/>
          <w:trHeight w:val="600" w:hRule="atLeast"/>
        </w:trPr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Diisi Oleh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Setiap juri awam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Bila Diisi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Semasa tayangan finalis</w:t>
            </w:r>
          </w:p>
        </w:tc>
        <w:tc>
          <w:tcPr>
            <w:tcW w:type="dxa" w:w="3302"/>
            <w:shd w:fill="FBF7EC" w:color="auto" w:val="clear"/>
            <w:tcMar>
              <w:top w:type="dxa" w:w="60"/>
              <w:left w:type="dxa" w:w="140"/>
              <w:bottom w:type="dxa" w:w="6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5F0E"/>
                <w:spacing w:val="40"/>
                <w:sz w:val="14"/>
                <w:szCs w:val="14"/>
              </w:rPr>
              <w:t xml:space="preserve">Diserahkan Kepada</w:t>
            </w:r>
          </w:p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Urus setia</w:t>
            </w:r>
          </w:p>
        </w:tc>
      </w:tr>
    </w:tbl>
    <w:p>
      <w:pPr>
        <w:spacing w:after="14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keepNext w:val="false"/>
        <w:keepLines w:val="false"/>
        <w:spacing w:after="110" w:before="0" w:line="276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19"/>
          <w:szCs w:val="19"/>
        </w:rPr>
        <w:t xml:space="preserve">Juri awam menilai secara holistik berdasarkan tiga aspek di bawah bagi kedua-dua peringkat Negeri dan Kebangsaan. Skor setiap aspek ialah 1 hingga 10. Purata ketiga-tiga aspek menjadi skor juri pada skala 1 hingga 10 bagi setiap kumpulan, selaras dengan kaedah pemarkahan juri awam yang ditetapkan.</w:t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Peringkat Kebangsaan: borang ini diisi dalam bentuk digital melalui kad PIN juri (Garis Panduan 14.7). Borang kertas digunakan sebagai sandaran sahaja.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spacing w:after="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286"/>
      </w:tblGrid>
      <w:tr>
        <w:trPr>
          <w:cantSplit/>
          <w:tblHeader w:val="false"/>
          <w:trHeight w:val="43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6"/>
                <w:szCs w:val="26"/>
              </w:rPr>
              <w:t xml:space="preserve">A</w:t>
            </w:r>
          </w:p>
        </w:tc>
        <w:tc>
          <w:tcPr>
            <w:tcW w:type="dxa" w:w="9286"/>
            <w:tcBorders>
              <w:top w:val="none" w:color="FFFFFF" w:sz="0"/>
              <w:left w:val="none" w:color="FFFFFF" w:sz="0"/>
              <w:bottom w:val="single" w:color="C9A227" w:sz="14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10"/>
            </w:tcMar>
            <w:vAlign w:val="center"/>
          </w:tcPr>
          <w:p>
            <w:pPr>
              <w:keepNext/>
              <w:keepLines w:val="false"/>
              <w:spacing w:after="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B0F16"/>
                <w:spacing w:val="25"/>
                <w:sz w:val="22"/>
                <w:szCs w:val="22"/>
              </w:rPr>
              <w:t xml:space="preserve">Maklumat Juri Awam</w:t>
            </w:r>
          </w:p>
        </w:tc>
      </w:tr>
    </w:tbl>
    <w:p>
      <w:pPr>
        <w:spacing w:after="9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3700"/>
        <w:gridCol w:w="6206"/>
      </w:tblGrid>
      <w:tr>
        <w:trPr>
          <w:cantSplit/>
          <w:tblHeader w:val="false"/>
          <w:trHeight w:val="640" w:hRule="atLeast"/>
        </w:trPr>
        <w:tc>
          <w:tcPr>
            <w:tcW w:type="dxa" w:w="3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No. Juri Awam atau No. kad PIN juri</w:t>
            </w:r>
          </w:p>
        </w:tc>
        <w:tc>
          <w:tcPr>
            <w:tcW w:type="dxa" w:w="62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B7280"/>
                <w:sz w:val="18"/>
                <w:szCs w:val="18"/>
              </w:rPr>
              <w:t xml:space="preserve">(Diberikan oleh urus setia)</w:t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Nama (Pilihan)</w:t>
            </w:r>
          </w:p>
        </w:tc>
        <w:tc>
          <w:tcPr>
            <w:tcW w:type="dxa" w:w="62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IPT Atau Jurusan (Pilihan)</w:t>
            </w:r>
          </w:p>
        </w:tc>
        <w:tc>
          <w:tcPr>
            <w:tcW w:type="dxa" w:w="62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640" w:hRule="atLeast"/>
        </w:trPr>
        <w:tc>
          <w:tcPr>
            <w:tcW w:type="dxa" w:w="370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Tarikh</w:t>
            </w:r>
          </w:p>
        </w:tc>
        <w:tc>
          <w:tcPr>
            <w:tcW w:type="dxa" w:w="620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C9A227" w:sz="6"/>
          <w:insideV w:val="single" w:color="C9A227" w:sz="6"/>
        </w:tblBorders>
        <w:tblLayout w:type="fixed"/>
      </w:tblPr>
      <w:tblGrid>
        <w:gridCol w:w="3302"/>
        <w:gridCol w:w="3302"/>
        <w:gridCol w:w="3302"/>
      </w:tblGrid>
      <w:tr>
        <w:trPr>
          <w:cantSplit/>
          <w:tblHeader w:val="false"/>
          <w:trHeight w:val="420" w:hRule="atLeast"/>
        </w:trPr>
        <w:tc>
          <w:tcPr>
            <w:tcW w:type="dxa" w:w="9906"/>
            <w:gridSpan w:val="3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0BC4A"/>
                <w:spacing w:val="20"/>
                <w:sz w:val="18"/>
                <w:szCs w:val="18"/>
              </w:rPr>
              <w:t xml:space="preserve">Tiga aspek penilaian, skor 1 hingga 10 setiap satu</w:t>
            </w:r>
          </w:p>
        </w:tc>
      </w:tr>
      <w:tr>
        <w:trPr>
          <w:cantSplit/>
          <w:tblHeader w:val="false"/>
          <w:trHeight w:val="1000" w:hRule="atLeast"/>
        </w:trPr>
        <w:tc>
          <w:tcPr>
            <w:tcW w:type="dxa" w:w="3302"/>
            <w:shd w:fill="FBF7EC" w:color="auto" w:val="clear"/>
            <w:tcMar>
              <w:top w:type="dxa" w:w="9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B0F16"/>
                <w:sz w:val="21"/>
                <w:szCs w:val="21"/>
              </w:rPr>
              <w:t xml:space="preserve">Mesej mudah difahami</w:t>
            </w:r>
          </w:p>
        </w:tc>
        <w:tc>
          <w:tcPr>
            <w:tcW w:type="dxa" w:w="3302"/>
            <w:shd w:fill="FBF7EC" w:color="auto" w:val="clear"/>
            <w:tcMar>
              <w:top w:type="dxa" w:w="9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B0F16"/>
                <w:sz w:val="21"/>
                <w:szCs w:val="21"/>
              </w:rPr>
              <w:t xml:space="preserve">Video menarik perhatian</w:t>
            </w:r>
          </w:p>
        </w:tc>
        <w:tc>
          <w:tcPr>
            <w:tcW w:type="dxa" w:w="3302"/>
            <w:shd w:fill="FBF7EC" w:color="auto" w:val="clear"/>
            <w:tcMar>
              <w:top w:type="dxa" w:w="9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38100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64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0B0F16"/>
                <w:sz w:val="21"/>
                <w:szCs w:val="21"/>
              </w:rPr>
              <w:t xml:space="preserve">Impak kepada penonton</w:t>
            </w:r>
          </w:p>
        </w:tc>
      </w:tr>
      <w:tr>
        <w:trPr>
          <w:cantSplit/>
          <w:tblHeader w:val="false"/>
          <w:trHeight w:val="900" w:hRule="atLeast"/>
        </w:trPr>
        <w:tc>
          <w:tcPr>
            <w:tcW w:type="dxa" w:w="3302"/>
            <w:shd w:fill="FBF7EC" w:color="auto" w:val="clear"/>
            <w:tcMar>
              <w:top w:type="dxa" w:w="3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Pertama, mesej mudah difahami, iaitu sejauh mana mesej projek jelas dan senang difahami penonton.</w:t>
            </w:r>
          </w:p>
        </w:tc>
        <w:tc>
          <w:tcPr>
            <w:tcW w:type="dxa" w:w="3302"/>
            <w:shd w:fill="FBF7EC" w:color="auto" w:val="clear"/>
            <w:tcMar>
              <w:top w:type="dxa" w:w="3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Kedua, video menarik perhatian, iaitu sejauh mana video menarik, kreatif dan mengekalkan tumpuan.</w:t>
            </w:r>
          </w:p>
        </w:tc>
        <w:tc>
          <w:tcPr>
            <w:tcW w:type="dxa" w:w="3302"/>
            <w:shd w:fill="FBF7EC" w:color="auto" w:val="clear"/>
            <w:tcMar>
              <w:top w:type="dxa" w:w="3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 w:val="false"/>
              <w:keepLines w:val="false"/>
              <w:spacing w:after="0" w:before="0" w:line="252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7"/>
                <w:szCs w:val="17"/>
              </w:rPr>
              <w:t xml:space="preserve">Ketiga, impak kepada penonton, iaitu sejauh mana kandungan memberi kesan dan nilai kepada penonton.</w:t>
            </w:r>
          </w:p>
        </w:tc>
      </w:tr>
    </w:tbl>
    <w:p>
      <w:pPr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p>
      <w:pPr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9286"/>
      </w:tblGrid>
      <w:tr>
        <w:trPr>
          <w:cantSplit/>
          <w:tblHeader w:val="false"/>
          <w:trHeight w:val="430" w:hRule="atLeast"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 w:val="false"/>
              <w:spacing w:after="0" w:before="0" w:line="240" w:lineRule="auto"/>
              <w:jc w:val="center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 w:val="false"/>
                <w:color w:val="E0BC4A"/>
                <w:sz w:val="26"/>
                <w:szCs w:val="26"/>
              </w:rPr>
              <w:t xml:space="preserve">B</w:t>
            </w:r>
          </w:p>
        </w:tc>
        <w:tc>
          <w:tcPr>
            <w:tcW w:type="dxa" w:w="9286"/>
            <w:tcBorders>
              <w:top w:val="none" w:color="FFFFFF" w:sz="0"/>
              <w:left w:val="none" w:color="FFFFFF" w:sz="0"/>
              <w:bottom w:val="single" w:color="C9A227" w:sz="14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10"/>
            </w:tcMar>
            <w:vAlign w:val="center"/>
          </w:tcPr>
          <w:p>
            <w:pPr>
              <w:keepNext/>
              <w:keepLines w:val="false"/>
              <w:spacing w:after="0" w:before="0" w:line="240" w:lineRule="auto"/>
              <w:jc w:val="left"/>
            </w:pPr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caps/>
                <w:color w:val="0B0F16"/>
                <w:spacing w:val="25"/>
                <w:sz w:val="22"/>
                <w:szCs w:val="22"/>
              </w:rPr>
              <w:t xml:space="preserve">Skor Setiap Kumpulan Finalis</w:t>
            </w:r>
          </w:p>
        </w:tc>
      </w:tr>
    </w:tbl>
    <w:p>
      <w:pPr>
        <w:spacing w:after="9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0B0F16" w:sz="8"/>
          <w:left w:val="single" w:color="0B0F16" w:sz="8"/>
          <w:bottom w:val="single" w:color="0B0F16" w:sz="8"/>
          <w:right w:val="single" w:color="0B0F16" w:sz="8"/>
          <w:insideH w:val="single" w:color="BDB59F" w:sz="4"/>
          <w:insideV w:val="single" w:color="BDB59F" w:sz="4"/>
        </w:tblBorders>
        <w:tblLayout w:type="fixed"/>
      </w:tblPr>
      <w:tblGrid>
        <w:gridCol w:w="620"/>
        <w:gridCol w:w="3086"/>
        <w:gridCol w:w="1600"/>
        <w:gridCol w:w="1600"/>
        <w:gridCol w:w="1600"/>
        <w:gridCol w:w="1400"/>
      </w:tblGrid>
      <w:tr>
        <w:trPr>
          <w:cantSplit/>
          <w:tblHeader/>
          <w:trHeight w:val="620" w:hRule="atLeast"/>
        </w:trPr>
        <w:tc>
          <w:tcPr>
            <w:tcW w:type="dxa" w:w="62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/>
            </w:r>
          </w:p>
        </w:tc>
        <w:tc>
          <w:tcPr>
            <w:tcW w:type="dxa" w:w="3086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>Kod atau nama kumpulan</w:t>
            </w:r>
          </w:p>
        </w:tc>
        <w:tc>
          <w:tcPr>
            <w:tcW w:type="dxa" w:w="16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>Mesej mudah difahami</w:t>
            </w:r>
          </w:p>
        </w:tc>
        <w:tc>
          <w:tcPr>
            <w:tcW w:type="dxa" w:w="16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>Video menarik perhatian</w:t>
            </w:r>
          </w:p>
        </w:tc>
        <w:tc>
          <w:tcPr>
            <w:tcW w:type="dxa" w:w="16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228600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>Impak kepada penonton</w:t>
            </w:r>
          </w:p>
        </w:tc>
        <w:tc>
          <w:tcPr>
            <w:tcW w:type="dxa" w:w="1400"/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10"/>
                <w:sz w:val="15"/>
                <w:szCs w:val="15"/>
              </w:rPr>
              <w:t xml:space="preserve">Purata</w:t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2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3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4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5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6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7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8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9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11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12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13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  <w:trHeight w:val="576" w:hRule="atLeast"/>
        </w:trPr>
        <w:tc>
          <w:tcPr>
            <w:tcW w:type="dxa" w:w="620"/>
            <w:shd w:fill="F2EEE3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>14</w:t>
            </w:r>
          </w:p>
        </w:tc>
        <w:tc>
          <w:tcPr>
            <w:tcW w:type="dxa" w:w="3086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B0F16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single" w:color="C9A227" w:sz="8"/>
          <w:left w:val="single" w:color="C9A227" w:sz="8"/>
          <w:bottom w:val="single" w:color="C9A227" w:sz="8"/>
          <w:right w:val="single" w:color="C9A227" w:sz="8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9006"/>
      </w:tblGrid>
      <w:tr>
        <w:trPr>
          <w:cantSplit/>
          <w:tblHeader w:val="false"/>
          <w:trHeight w:val="5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7EC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B0F16"/>
                <w:sz w:val="19"/>
                <w:szCs w:val="19"/>
              </w:rPr>
              <w:t xml:space="preserve">Perakuan Juri Awam</w:t>
            </w:r>
          </w:p>
          <w:p>
            <w:pPr>
              <w:keepNext w:val="false"/>
              <w:keepLines w:val="false"/>
              <w:spacing w:after="0" w:before="0" w:line="264" w:lineRule="auto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Saya mengesahkan bahawa penilaian ini dibuat secara jujur dan adil serta bahawa saya tiada konflik kepentingan dengan mana-mana peserta.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23"/>
        <w:gridCol w:w="260"/>
        <w:gridCol w:w="4823"/>
      </w:tblGrid>
      <w:tr>
        <w:trPr>
          <w:cantSplit/>
          <w:tblHeader w:val="false"/>
          <w:trHeight w:val="400" w:hRule="atLeast"/>
        </w:trPr>
        <w:tc>
          <w:tcPr>
            <w:tcW w:type="dxa" w:w="4823"/>
            <w:tcBorders>
              <w:top w:val="single" w:color="0B0F16" w:sz="8"/>
              <w:left w:val="single" w:color="0B0F16" w:sz="8"/>
              <w:bottom w:val="single" w:color="BDB59F" w:sz="4"/>
              <w:right w:val="single" w:color="0B0F16" w:sz="8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7"/>
                <w:szCs w:val="17"/>
              </w:rPr>
              <w:t xml:space="preserve">Tandatangan Juri Awam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0B0F16" w:sz="8"/>
              <w:left w:val="single" w:color="0B0F16" w:sz="8"/>
              <w:bottom w:val="single" w:color="BDB59F" w:sz="4"/>
              <w:right w:val="single" w:color="0B0F16" w:sz="8"/>
            </w:tcBorders>
            <w:shd w:fill="0B0F16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E0BC4A"/>
                <w:spacing w:val="20"/>
                <w:sz w:val="17"/>
                <w:szCs w:val="17"/>
              </w:rPr>
              <w:t xml:space="preserve">Disahkan Urus Setia</w:t>
            </w:r>
          </w:p>
        </w:tc>
      </w:tr>
      <w:tr>
        <w:trPr>
          <w:cantSplit/>
          <w:tblHeader w:val="false"/>
          <w:trHeight w:val="864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: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BDB59F" w:sz="4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Nama :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Tarikh :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4823"/>
            <w:tcBorders>
              <w:top w:val="single" w:color="BDB59F" w:sz="4"/>
              <w:left w:val="single" w:color="0B0F16" w:sz="8"/>
              <w:bottom w:val="single" w:color="0B0F16" w:sz="8"/>
              <w:right w:val="single" w:color="0B0F16" w:sz="8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 w:val="false"/>
              <w:keepLines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937"/>
                <w:sz w:val="18"/>
                <w:szCs w:val="18"/>
              </w:rPr>
              <w:t xml:space="preserve">Tarikh :</w:t>
            </w:r>
          </w:p>
        </w:tc>
      </w:tr>
    </w:tbl>
    <w:p>
      <w:pPr>
        <w:spacing w:after="12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937"/>
          <w:sz w:val="2"/>
          <w:szCs w:val="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900" w:left="1000" w:header="44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30"/>
      <w:jc w:val="center"/>
    </w:pPr>
    <w:r>
      <w:drawing>
        <wp:inline distT="0" distB="0" distL="0" distR="0">
          <wp:extent cx="6286500" cy="76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0B0F16"/>
        <w:spacing w:val="30"/>
        <w:sz w:val="15"/>
        <w:szCs w:val="15"/>
      </w:rPr>
      <w:t xml:space="preserve">BORANG 6</w:t>
    </w:r>
    <w:r>
      <w:rPr>
        <w:rFonts w:ascii="Calibri" w:cs="Calibri" w:eastAsia="Calibri" w:hAnsi="Calibri"/>
        <w:color w:val="6B7280"/>
        <w:sz w:val="15"/>
        <w:szCs w:val="15"/>
      </w:rPr>
      <w:t xml:space="preserve">	Halaman </w:t>
      <w:fldChar w:fldCharType="begin"/>
      <w:instrText xml:space="preserve">PAGE</w:instrText>
      <w:fldChar w:fldCharType="separate"/>
      <w:fldChar w:fldCharType="end"/>
      <w:t xml:space="preserve"> daripada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/>
      </w:pBdr>
      <w:tabs>
        <w:tab w:val="right" w:pos="9906"/>
      </w:tabs>
      <w:spacing w:after="0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7A5F0E"/>
        <w:spacing w:val="40"/>
        <w:sz w:val="15"/>
        <w:szCs w:val="15"/>
      </w:rPr>
      <w:t xml:space="preserve">CDKK @FESMA 2026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5"/>
        <w:szCs w:val="15"/>
      </w:rPr>
      <w:t xml:space="preserve">	Borang 6 · Penilaian Juri Awam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678458a8ca62871715d07fc4c4447d19696b88.png"/><Relationship Id="rId10" Type="http://schemas.openxmlformats.org/officeDocument/2006/relationships/image" Target="media/98d4d0db4d536cc258b4d8951f1bed9cb7fe3942.png"/><Relationship Id="rId11" Type="http://schemas.openxmlformats.org/officeDocument/2006/relationships/image" Target="media/e54757655cc0d5ec9e2837d42635b8bcebd126db.png"/><Relationship Id="rId12" Type="http://schemas.openxmlformats.org/officeDocument/2006/relationships/image" Target="media/ce338312d2aac55fc3e5baa8fec5e1af0bd64351.png"/><Relationship Id="rId13" Type="http://schemas.openxmlformats.org/officeDocument/2006/relationships/image" Target="media/c296810c03bef2d1114ed1b25260be8cedfddb61.png"/><Relationship Id="rId14" Type="http://schemas.openxmlformats.org/officeDocument/2006/relationships/image" Target="media/3fde2248568089e32534277331c8b9f02b49cbd0.png"/><Relationship Id="rId15" Type="http://schemas.openxmlformats.org/officeDocument/2006/relationships/image" Target="media/0f96a66e873cefcd0001fe26e72c8f21dfc7ddb9.png"/><Relationship Id="rId16" Type="http://schemas.openxmlformats.org/officeDocument/2006/relationships/image" Target="media/f2362bde1a5d5ac3cc59463a10d84a53ddd6346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c678458a8ca62871715d07fc4c4447d19696b88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Borang 6 Penilaian Juri Awam</dc:title>
  <dc:creator>Urus Setia CDKK @FESMA 2026</dc:creator>
  <dc:description>Borang CDKK @FESMA 2026 (edisi festival)</dc:description>
  <cp:lastModifiedBy>Un-named</cp:lastModifiedBy>
  <cp:revision>1</cp:revision>
  <dcterms:created xsi:type="dcterms:W3CDTF">2026-10-24T06:52:18.472Z</dcterms:created>
  <dcterms:modified xsi:type="dcterms:W3CDTF">2026-10-24T06:52:18.472Z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