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6F9" w:rsidRDefault="00C616F9" w:rsidP="00C616F9">
      <w:pPr>
        <w:spacing w:line="480" w:lineRule="auto"/>
        <w:ind w:firstLine="720"/>
      </w:pPr>
      <w:r w:rsidRPr="008C5F30">
        <w:rPr>
          <w:i/>
        </w:rPr>
        <w:t>Statistical analyses</w:t>
      </w:r>
      <w:r>
        <w:t xml:space="preserve">. </w:t>
      </w:r>
      <w:r w:rsidRPr="002E63BB">
        <w:rPr>
          <w:highlight w:val="yellow"/>
        </w:rPr>
        <w:t>We used on-line worksheets provided by McDonald (2009) to perform various statistical tests with a probability of type I error &lt;0.05 considered significant. Data within a site were not analyzed to determine variation among years but were pooled across years to increase sample sizes</w:t>
      </w:r>
      <w:r>
        <w:t>.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t>Rarefaction</w:t>
      </w:r>
    </w:p>
    <w:p w:rsidR="00C616F9" w:rsidRPr="009615B6" w:rsidRDefault="00C616F9" w:rsidP="00C616F9">
      <w:pPr>
        <w:spacing w:line="480" w:lineRule="auto"/>
        <w:ind w:firstLine="720"/>
      </w:pPr>
      <w:r w:rsidRPr="006E030B">
        <w:t>W</w:t>
      </w:r>
      <w:r>
        <w:t>e used rarefaction</w:t>
      </w:r>
      <w:r w:rsidRPr="006E030B">
        <w:t xml:space="preserve"> to compare species richness </w:t>
      </w:r>
      <w:r>
        <w:t>among sites</w:t>
      </w:r>
      <w:r w:rsidRPr="006E030B">
        <w:t>.</w:t>
      </w:r>
      <w:r>
        <w:t xml:space="preserve"> Rarefaction</w:t>
      </w:r>
      <w:r w:rsidRPr="006E030B">
        <w:t xml:space="preserve"> produces idealized species-accumulation curves that allow direct comparison of results among groups that differ in patterns of abundance or are sampled </w:t>
      </w:r>
      <w:r>
        <w:t>using</w:t>
      </w:r>
      <w:r w:rsidRPr="006E030B">
        <w:t xml:space="preserve"> different techniques (</w:t>
      </w:r>
      <w:proofErr w:type="spellStart"/>
      <w:r w:rsidRPr="006E030B">
        <w:t>Gotelli</w:t>
      </w:r>
      <w:proofErr w:type="spellEnd"/>
      <w:r w:rsidRPr="006E030B">
        <w:t xml:space="preserve"> and Colwell 2001).</w:t>
      </w:r>
      <w:r>
        <w:t xml:space="preserve"> </w:t>
      </w:r>
      <w:r w:rsidRPr="006E030B">
        <w:t xml:space="preserve">Rarefaction calculates the expected species richness of the </w:t>
      </w:r>
      <w:proofErr w:type="gramStart"/>
      <w:r w:rsidRPr="006E030B">
        <w:t>different groups</w:t>
      </w:r>
      <w:proofErr w:type="gramEnd"/>
      <w:r w:rsidRPr="006E030B">
        <w:t xml:space="preserve"> for a constant sampling effort</w:t>
      </w:r>
      <w:r>
        <w:t>,</w:t>
      </w:r>
      <w:r w:rsidRPr="006E030B">
        <w:t xml:space="preserve"> but does not provide an estimate of asymptotic richness.</w:t>
      </w:r>
      <w:r>
        <w:t xml:space="preserve"> </w:t>
      </w:r>
      <w:r w:rsidRPr="006E030B">
        <w:t xml:space="preserve">Rather, for each accumulation curve </w:t>
      </w:r>
      <w:r w:rsidRPr="009615B6">
        <w:t xml:space="preserve">we </w:t>
      </w:r>
      <w:r>
        <w:t xml:space="preserve">calculated a Chao </w:t>
      </w:r>
      <w:r w:rsidRPr="009615B6">
        <w:t xml:space="preserve">1 non-parametric estimator of </w:t>
      </w:r>
      <w:r>
        <w:t xml:space="preserve">richness with its variance </w:t>
      </w:r>
      <w:r w:rsidRPr="009615B6">
        <w:t xml:space="preserve">and </w:t>
      </w:r>
      <w:r>
        <w:t>95% confidence interval (Chao 1984)</w:t>
      </w:r>
      <w:r w:rsidRPr="009615B6">
        <w:t>.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t>Shannon Diversity</w:t>
      </w:r>
      <w:r>
        <w:rPr>
          <w:i/>
        </w:rPr>
        <w:t>, Dominance, Evenness,</w:t>
      </w:r>
    </w:p>
    <w:p w:rsidR="00C616F9" w:rsidRDefault="00C616F9" w:rsidP="00C616F9">
      <w:pPr>
        <w:spacing w:line="480" w:lineRule="auto"/>
        <w:ind w:firstLine="720"/>
      </w:pPr>
      <w:r w:rsidRPr="006E030B">
        <w:t xml:space="preserve">We compared species diversity </w:t>
      </w:r>
      <w:r>
        <w:t>with</w:t>
      </w:r>
      <w:r w:rsidRPr="006E030B">
        <w:t xml:space="preserve"> Shannon Diversity Index</w:t>
      </w:r>
      <w:r>
        <w:t xml:space="preserve">, </w:t>
      </w:r>
      <w:r w:rsidRPr="006E030B">
        <w:t>and convert</w:t>
      </w:r>
      <w:r>
        <w:t>ed diversity</w:t>
      </w:r>
      <w:r w:rsidRPr="006E030B">
        <w:t xml:space="preserve"> to t</w:t>
      </w:r>
      <w:r>
        <w:t>he “effective number of species</w:t>
      </w:r>
      <w:r w:rsidRPr="006E030B">
        <w:t>”</w:t>
      </w:r>
      <w:r>
        <w:t xml:space="preserve"> (</w:t>
      </w:r>
      <w:proofErr w:type="spellStart"/>
      <w:r>
        <w:t>Jost</w:t>
      </w:r>
      <w:proofErr w:type="spellEnd"/>
      <w:r>
        <w:t xml:space="preserve"> 2006) to represent</w:t>
      </w:r>
      <w:r w:rsidRPr="006E030B">
        <w:t xml:space="preserve"> true diversity with mathematical properties </w:t>
      </w:r>
      <w:r>
        <w:t>allowing comparison among groups</w:t>
      </w:r>
      <w:r w:rsidRPr="006E030B">
        <w:t>.</w:t>
      </w:r>
      <w:r>
        <w:t xml:space="preserve"> We calculated numerical dominance of species captured within each site, and </w:t>
      </w:r>
      <w:r w:rsidRPr="009615B6">
        <w:t>an eve</w:t>
      </w:r>
      <w:r>
        <w:t>nness index (</w:t>
      </w:r>
      <w:proofErr w:type="spellStart"/>
      <w:r>
        <w:t>Magurran</w:t>
      </w:r>
      <w:proofErr w:type="spellEnd"/>
      <w:r w:rsidRPr="009615B6">
        <w:t xml:space="preserve"> 1988)</w:t>
      </w:r>
      <w:r>
        <w:t xml:space="preserve"> </w:t>
      </w:r>
      <w:r w:rsidRPr="009615B6">
        <w:t>of the distribution of individuals among taxa</w:t>
      </w:r>
      <w:r>
        <w:t xml:space="preserve"> (</w:t>
      </w:r>
      <w:r w:rsidRPr="009615B6">
        <w:t>absolute evenness</w:t>
      </w:r>
      <w:r>
        <w:t xml:space="preserve"> = 1.0). 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proofErr w:type="spellStart"/>
      <w:r w:rsidRPr="002E63BB">
        <w:rPr>
          <w:i/>
        </w:rPr>
        <w:t>Jaccard’s</w:t>
      </w:r>
      <w:proofErr w:type="spellEnd"/>
      <w:r w:rsidRPr="002E63BB">
        <w:rPr>
          <w:i/>
        </w:rPr>
        <w:t xml:space="preserve"> Index</w:t>
      </w:r>
      <w:r>
        <w:rPr>
          <w:i/>
        </w:rPr>
        <w:t>, Sorenson’s</w:t>
      </w:r>
    </w:p>
    <w:p w:rsidR="00C616F9" w:rsidRDefault="00C616F9" w:rsidP="00C616F9">
      <w:pPr>
        <w:spacing w:line="480" w:lineRule="auto"/>
        <w:ind w:firstLine="720"/>
      </w:pPr>
      <w:r>
        <w:t xml:space="preserve">We used </w:t>
      </w:r>
      <w:proofErr w:type="spellStart"/>
      <w:r w:rsidRPr="009615B6">
        <w:t>Jaccard’s</w:t>
      </w:r>
      <w:proofErr w:type="spellEnd"/>
      <w:r w:rsidRPr="009615B6">
        <w:t xml:space="preserve"> index to compare the similarity of commu</w:t>
      </w:r>
      <w:r>
        <w:t xml:space="preserve">nities based on presence/absence of species, and Sorenson’s measure to compare the similarity of sites based on the proportional abundance of species recorded, and the proportional abundance of birds in each diet category. 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lastRenderedPageBreak/>
        <w:t>Capture rates</w:t>
      </w:r>
    </w:p>
    <w:p w:rsidR="00C616F9" w:rsidRDefault="00C616F9" w:rsidP="00C616F9">
      <w:pPr>
        <w:spacing w:line="480" w:lineRule="auto"/>
        <w:ind w:firstLine="720"/>
      </w:pPr>
      <w:r>
        <w:t xml:space="preserve">We used a chi-square test of independence to examine captures among sites for all species with &gt;30 mist net captures. Comparisons were based on actual numbers (not rates) of captures, with expected values based on net hours (Blake and </w:t>
      </w:r>
      <w:proofErr w:type="spellStart"/>
      <w:r>
        <w:t>Rougès</w:t>
      </w:r>
      <w:proofErr w:type="spellEnd"/>
      <w:r>
        <w:t xml:space="preserve"> 1997). Because of the </w:t>
      </w:r>
      <w:proofErr w:type="gramStart"/>
      <w:r>
        <w:t>large number</w:t>
      </w:r>
      <w:proofErr w:type="gramEnd"/>
      <w:r>
        <w:t xml:space="preserve"> of planned comparisons, we used the Dunn-</w:t>
      </w:r>
      <w:proofErr w:type="spellStart"/>
      <w:r>
        <w:t>Šidák</w:t>
      </w:r>
      <w:proofErr w:type="spellEnd"/>
      <w:r>
        <w:t xml:space="preserve"> method to decrease the level of α and reduce the probability of committing a Type I error. 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t>Site persistence</w:t>
      </w:r>
    </w:p>
    <w:p w:rsidR="00C616F9" w:rsidRDefault="00C616F9" w:rsidP="00C616F9">
      <w:pPr>
        <w:spacing w:line="480" w:lineRule="auto"/>
        <w:ind w:firstLine="720"/>
      </w:pPr>
      <w:r>
        <w:t xml:space="preserve">We used a chi-square test to examine differences in site persistence among sites for species with sufficiently large sample sizes, or a Fisher’s exact test of independence when expected numbers were small. 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t>Age ratio, sex ratio, migratory status, diet, habitat</w:t>
      </w:r>
    </w:p>
    <w:p w:rsidR="00C616F9" w:rsidRDefault="00C616F9" w:rsidP="00C616F9">
      <w:pPr>
        <w:spacing w:line="480" w:lineRule="auto"/>
        <w:ind w:firstLine="720"/>
      </w:pPr>
      <w:r>
        <w:t xml:space="preserve">We used these tests to examine differences in the proportion of adults and the proportion of males among sites, and to test for significant </w:t>
      </w:r>
      <w:r w:rsidRPr="00A4501B">
        <w:t xml:space="preserve">heterogeneity </w:t>
      </w:r>
      <w:r>
        <w:t xml:space="preserve">in </w:t>
      </w:r>
      <w:r w:rsidRPr="00A4501B">
        <w:t xml:space="preserve">the proportion of </w:t>
      </w:r>
      <w:r>
        <w:t xml:space="preserve">species and </w:t>
      </w:r>
      <w:r w:rsidRPr="00A4501B">
        <w:t xml:space="preserve">individuals </w:t>
      </w:r>
      <w:r>
        <w:t xml:space="preserve">among sites grouped by migratory status, diet category, and preferred habitat. </w:t>
      </w:r>
    </w:p>
    <w:p w:rsidR="00C616F9" w:rsidRPr="002E63BB" w:rsidRDefault="00C616F9" w:rsidP="00C616F9">
      <w:pPr>
        <w:spacing w:line="480" w:lineRule="auto"/>
        <w:ind w:firstLine="720"/>
        <w:rPr>
          <w:i/>
        </w:rPr>
      </w:pPr>
      <w:r w:rsidRPr="002E63BB">
        <w:rPr>
          <w:i/>
        </w:rPr>
        <w:t>Insect abundance</w:t>
      </w:r>
    </w:p>
    <w:p w:rsidR="00C616F9" w:rsidRDefault="00C616F9" w:rsidP="00C616F9">
      <w:pPr>
        <w:spacing w:line="480" w:lineRule="auto"/>
        <w:ind w:firstLine="720"/>
      </w:pPr>
      <w:r>
        <w:t>All insect abundance data were analyzed with G-tests of Independence.</w:t>
      </w:r>
    </w:p>
    <w:p w:rsidR="00A375AE" w:rsidRDefault="00C616F9">
      <w:bookmarkStart w:id="0" w:name="_GoBack"/>
      <w:bookmarkEnd w:id="0"/>
    </w:p>
    <w:sectPr w:rsidR="00A3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F9"/>
    <w:rsid w:val="001328A8"/>
    <w:rsid w:val="004E45D2"/>
    <w:rsid w:val="00823819"/>
    <w:rsid w:val="00C616F9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5CF9-D6B1-4148-857B-F0451FF7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6F9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1</cp:revision>
  <dcterms:created xsi:type="dcterms:W3CDTF">2018-02-08T14:28:00Z</dcterms:created>
  <dcterms:modified xsi:type="dcterms:W3CDTF">2018-02-08T14:28:00Z</dcterms:modified>
</cp:coreProperties>
</file>